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DC7CA6">
      <w:pPr>
        <w:pStyle w:val="2"/>
        <w:keepNext/>
        <w:keepLines/>
        <w:pageBreakBefore w:val="0"/>
        <w:widowControl w:val="0"/>
        <w:numPr>
          <w:ilvl w:val="0"/>
          <w:numId w:val="0"/>
        </w:numPr>
        <w:kinsoku/>
        <w:wordWrap/>
        <w:overflowPunct/>
        <w:topLinePunct w:val="0"/>
        <w:autoSpaceDE/>
        <w:autoSpaceDN/>
        <w:bidi w:val="0"/>
        <w:adjustRightInd w:val="0"/>
        <w:snapToGrid w:val="0"/>
        <w:spacing w:before="0" w:after="0" w:line="360" w:lineRule="exact"/>
        <w:jc w:val="both"/>
        <w:textAlignment w:val="auto"/>
        <w:rPr>
          <w:rFonts w:hint="default" w:asciiTheme="minorEastAsia" w:hAnsiTheme="minorEastAsia" w:eastAsiaTheme="minorEastAsia" w:cstheme="minorEastAsia"/>
          <w:b/>
          <w:color w:val="auto"/>
          <w:kern w:val="44"/>
          <w:sz w:val="24"/>
          <w:szCs w:val="24"/>
          <w:highlight w:val="none"/>
          <w:lang w:val="en-US" w:eastAsia="zh-CN" w:bidi="ar-SA"/>
        </w:rPr>
      </w:pPr>
      <w:r>
        <w:rPr>
          <w:rFonts w:hint="eastAsia" w:asciiTheme="minorEastAsia" w:hAnsiTheme="minorEastAsia" w:cstheme="minorEastAsia"/>
          <w:b/>
          <w:color w:val="auto"/>
          <w:kern w:val="44"/>
          <w:sz w:val="24"/>
          <w:szCs w:val="24"/>
          <w:highlight w:val="none"/>
          <w:lang w:val="en-US" w:eastAsia="zh-CN" w:bidi="ar-SA"/>
        </w:rPr>
        <w:t>附件1：</w:t>
      </w:r>
      <w:bookmarkStart w:id="0" w:name="_GoBack"/>
      <w:bookmarkEnd w:id="0"/>
    </w:p>
    <w:p w14:paraId="7BFA0E61">
      <w:pPr>
        <w:pStyle w:val="2"/>
        <w:keepNext/>
        <w:keepLines/>
        <w:pageBreakBefore w:val="0"/>
        <w:widowControl w:val="0"/>
        <w:numPr>
          <w:ilvl w:val="0"/>
          <w:numId w:val="0"/>
        </w:numPr>
        <w:kinsoku/>
        <w:wordWrap/>
        <w:overflowPunct/>
        <w:topLinePunct w:val="0"/>
        <w:autoSpaceDE/>
        <w:autoSpaceDN/>
        <w:bidi w:val="0"/>
        <w:adjustRightInd w:val="0"/>
        <w:snapToGrid w:val="0"/>
        <w:spacing w:before="0" w:after="0" w:line="360" w:lineRule="exact"/>
        <w:jc w:val="both"/>
        <w:textAlignment w:val="auto"/>
        <w:rPr>
          <w:rFonts w:hint="eastAsia" w:asciiTheme="minorEastAsia" w:hAnsiTheme="minorEastAsia" w:eastAsiaTheme="minorEastAsia" w:cstheme="minorEastAsia"/>
          <w:b/>
          <w:color w:val="auto"/>
          <w:kern w:val="44"/>
          <w:sz w:val="24"/>
          <w:szCs w:val="24"/>
          <w:highlight w:val="none"/>
          <w:lang w:val="en-US" w:eastAsia="zh-CN" w:bidi="ar-SA"/>
        </w:rPr>
      </w:pPr>
    </w:p>
    <w:p w14:paraId="1A87E127">
      <w:pPr>
        <w:pStyle w:val="2"/>
        <w:keepNext/>
        <w:keepLines/>
        <w:pageBreakBefore w:val="0"/>
        <w:widowControl w:val="0"/>
        <w:numPr>
          <w:ilvl w:val="0"/>
          <w:numId w:val="0"/>
        </w:numPr>
        <w:kinsoku/>
        <w:wordWrap/>
        <w:overflowPunct/>
        <w:topLinePunct w:val="0"/>
        <w:autoSpaceDE/>
        <w:autoSpaceDN/>
        <w:bidi w:val="0"/>
        <w:adjustRightInd w:val="0"/>
        <w:snapToGrid w:val="0"/>
        <w:spacing w:before="0" w:after="0" w:line="360" w:lineRule="exact"/>
        <w:jc w:val="both"/>
        <w:textAlignment w:val="auto"/>
        <w:rPr>
          <w:rFonts w:hint="eastAsia" w:asciiTheme="minorEastAsia" w:hAnsiTheme="minorEastAsia" w:eastAsiaTheme="minorEastAsia" w:cstheme="minorEastAsia"/>
          <w:b/>
          <w:color w:val="auto"/>
          <w:kern w:val="44"/>
          <w:sz w:val="24"/>
          <w:szCs w:val="24"/>
          <w:highlight w:val="none"/>
          <w:lang w:val="en-US" w:eastAsia="zh-CN" w:bidi="ar-SA"/>
        </w:rPr>
      </w:pPr>
    </w:p>
    <w:p w14:paraId="3943A775">
      <w:pPr>
        <w:pageBreakBefore w:val="0"/>
        <w:overflowPunct/>
        <w:bidi w:val="0"/>
        <w:spacing w:line="360" w:lineRule="exact"/>
        <w:jc w:val="center"/>
        <w:rPr>
          <w:rFonts w:hint="eastAsia" w:asciiTheme="minorEastAsia" w:hAnsiTheme="minorEastAsia" w:eastAsiaTheme="minorEastAsia" w:cstheme="minorEastAsia"/>
          <w:b/>
          <w:bCs/>
          <w:color w:val="auto"/>
          <w:sz w:val="24"/>
          <w:szCs w:val="24"/>
          <w:lang w:val="en-US" w:eastAsia="zh-CN"/>
        </w:rPr>
      </w:pPr>
      <w:r>
        <w:rPr>
          <w:rFonts w:hint="eastAsia" w:asciiTheme="minorEastAsia" w:hAnsiTheme="minorEastAsia" w:eastAsiaTheme="minorEastAsia" w:cstheme="minorEastAsia"/>
          <w:b/>
          <w:bCs/>
          <w:color w:val="auto"/>
          <w:sz w:val="24"/>
          <w:szCs w:val="24"/>
          <w:lang w:val="en-US" w:eastAsia="zh-CN"/>
        </w:rPr>
        <w:t>泸州市人民医院</w:t>
      </w:r>
    </w:p>
    <w:p w14:paraId="6D00E279">
      <w:pPr>
        <w:pageBreakBefore w:val="0"/>
        <w:overflowPunct/>
        <w:bidi w:val="0"/>
        <w:spacing w:line="360" w:lineRule="exact"/>
        <w:jc w:val="center"/>
        <w:rPr>
          <w:rFonts w:hint="eastAsia" w:asciiTheme="minorEastAsia" w:hAnsiTheme="minorEastAsia" w:eastAsiaTheme="minorEastAsia" w:cstheme="minorEastAsia"/>
          <w:b/>
          <w:bCs/>
          <w:color w:val="auto"/>
          <w:sz w:val="24"/>
          <w:szCs w:val="24"/>
          <w:lang w:val="en-US"/>
        </w:rPr>
      </w:pPr>
      <w:r>
        <w:rPr>
          <w:rFonts w:hint="eastAsia" w:asciiTheme="minorEastAsia" w:hAnsiTheme="minorEastAsia" w:eastAsiaTheme="minorEastAsia" w:cstheme="minorEastAsia"/>
          <w:b/>
          <w:bCs/>
          <w:color w:val="auto"/>
          <w:sz w:val="24"/>
          <w:szCs w:val="24"/>
          <w:lang w:val="en-US" w:eastAsia="zh-CN"/>
        </w:rPr>
        <w:t>2025年挂网类体外诊断试剂（第三批）遴选采购项目合同模板</w:t>
      </w:r>
    </w:p>
    <w:p w14:paraId="2E80A45B">
      <w:pPr>
        <w:keepNext w:val="0"/>
        <w:keepLines w:val="0"/>
        <w:pageBreakBefore w:val="0"/>
        <w:widowControl/>
        <w:kinsoku/>
        <w:wordWrap w:val="0"/>
        <w:overflowPunct/>
        <w:topLinePunct/>
        <w:autoSpaceDE/>
        <w:autoSpaceDN/>
        <w:bidi w:val="0"/>
        <w:adjustRightInd w:val="0"/>
        <w:snapToGrid w:val="0"/>
        <w:spacing w:line="360" w:lineRule="exact"/>
        <w:jc w:val="left"/>
        <w:textAlignment w:val="auto"/>
        <w:outlineLvl w:val="9"/>
        <w:rPr>
          <w:rFonts w:hint="eastAsia" w:asciiTheme="minorEastAsia" w:hAnsiTheme="minorEastAsia" w:eastAsiaTheme="minorEastAsia" w:cstheme="minorEastAsia"/>
          <w:b/>
          <w:color w:val="auto"/>
          <w:sz w:val="24"/>
          <w:szCs w:val="24"/>
          <w:highlight w:val="none"/>
          <w:u w:val="none"/>
        </w:rPr>
      </w:pPr>
    </w:p>
    <w:p w14:paraId="70AB930B">
      <w:pPr>
        <w:keepNext w:val="0"/>
        <w:keepLines w:val="0"/>
        <w:pageBreakBefore w:val="0"/>
        <w:widowControl/>
        <w:kinsoku/>
        <w:wordWrap w:val="0"/>
        <w:overflowPunct/>
        <w:topLinePunct/>
        <w:autoSpaceDE/>
        <w:autoSpaceDN/>
        <w:bidi w:val="0"/>
        <w:adjustRightInd w:val="0"/>
        <w:snapToGrid w:val="0"/>
        <w:spacing w:line="360" w:lineRule="exact"/>
        <w:jc w:val="left"/>
        <w:textAlignment w:val="auto"/>
        <w:outlineLvl w:val="9"/>
        <w:rPr>
          <w:rFonts w:hint="eastAsia" w:asciiTheme="minorEastAsia" w:hAnsiTheme="minorEastAsia" w:eastAsiaTheme="minorEastAsia" w:cstheme="minorEastAsia"/>
          <w:color w:val="auto"/>
          <w:sz w:val="24"/>
          <w:szCs w:val="24"/>
          <w:highlight w:val="none"/>
          <w:u w:val="none"/>
        </w:rPr>
      </w:pPr>
      <w:r>
        <w:rPr>
          <w:rFonts w:hint="eastAsia" w:asciiTheme="minorEastAsia" w:hAnsiTheme="minorEastAsia" w:eastAsiaTheme="minorEastAsia" w:cstheme="minorEastAsia"/>
          <w:b/>
          <w:color w:val="auto"/>
          <w:sz w:val="24"/>
          <w:szCs w:val="24"/>
          <w:highlight w:val="none"/>
          <w:u w:val="none"/>
        </w:rPr>
        <w:t>甲  方：泸州市人民医院</w:t>
      </w:r>
      <w:r>
        <w:rPr>
          <w:rFonts w:hint="eastAsia" w:asciiTheme="minorEastAsia" w:hAnsiTheme="minorEastAsia" w:eastAsiaTheme="minorEastAsia" w:cstheme="minorEastAsia"/>
          <w:color w:val="auto"/>
          <w:sz w:val="24"/>
          <w:szCs w:val="24"/>
          <w:highlight w:val="none"/>
          <w:u w:val="none"/>
        </w:rPr>
        <w:t>（</w:t>
      </w:r>
      <w:r>
        <w:rPr>
          <w:rFonts w:hint="eastAsia" w:asciiTheme="minorEastAsia" w:hAnsiTheme="minorEastAsia" w:eastAsiaTheme="minorEastAsia" w:cstheme="minorEastAsia"/>
          <w:color w:val="auto"/>
          <w:sz w:val="24"/>
          <w:szCs w:val="24"/>
          <w:highlight w:val="none"/>
          <w:u w:val="none"/>
          <w:lang w:eastAsia="zh-CN"/>
        </w:rPr>
        <w:t>比选人</w:t>
      </w:r>
      <w:r>
        <w:rPr>
          <w:rFonts w:hint="eastAsia" w:asciiTheme="minorEastAsia" w:hAnsiTheme="minorEastAsia" w:eastAsiaTheme="minorEastAsia" w:cstheme="minorEastAsia"/>
          <w:color w:val="auto"/>
          <w:sz w:val="24"/>
          <w:szCs w:val="24"/>
          <w:highlight w:val="none"/>
          <w:u w:val="none"/>
        </w:rPr>
        <w:t>）</w:t>
      </w:r>
    </w:p>
    <w:p w14:paraId="48EB6645">
      <w:pPr>
        <w:keepNext w:val="0"/>
        <w:keepLines w:val="0"/>
        <w:pageBreakBefore w:val="0"/>
        <w:widowControl/>
        <w:kinsoku/>
        <w:wordWrap w:val="0"/>
        <w:overflowPunct/>
        <w:topLinePunct/>
        <w:autoSpaceDE/>
        <w:autoSpaceDN/>
        <w:bidi w:val="0"/>
        <w:adjustRightInd w:val="0"/>
        <w:snapToGrid w:val="0"/>
        <w:spacing w:line="360" w:lineRule="exact"/>
        <w:jc w:val="left"/>
        <w:textAlignment w:val="auto"/>
        <w:outlineLvl w:val="9"/>
        <w:rPr>
          <w:rFonts w:hint="eastAsia" w:asciiTheme="minorEastAsia" w:hAnsiTheme="minorEastAsia" w:eastAsiaTheme="minorEastAsia" w:cstheme="minorEastAsia"/>
          <w:color w:val="auto"/>
          <w:sz w:val="24"/>
          <w:szCs w:val="24"/>
          <w:highlight w:val="none"/>
          <w:u w:val="none"/>
        </w:rPr>
      </w:pPr>
      <w:r>
        <w:rPr>
          <w:rFonts w:hint="eastAsia" w:asciiTheme="minorEastAsia" w:hAnsiTheme="minorEastAsia" w:eastAsiaTheme="minorEastAsia" w:cstheme="minorEastAsia"/>
          <w:b/>
          <w:color w:val="auto"/>
          <w:sz w:val="24"/>
          <w:szCs w:val="24"/>
          <w:highlight w:val="none"/>
          <w:u w:val="none"/>
        </w:rPr>
        <w:t>乙  方：</w:t>
      </w:r>
      <w:r>
        <w:rPr>
          <w:rFonts w:hint="eastAsia" w:asciiTheme="minorEastAsia" w:hAnsiTheme="minorEastAsia" w:eastAsiaTheme="minorEastAsia" w:cstheme="minorEastAsia"/>
          <w:b/>
          <w:color w:val="auto"/>
          <w:sz w:val="24"/>
          <w:szCs w:val="24"/>
          <w:highlight w:val="none"/>
          <w:u w:val="none"/>
          <w:lang w:val="en-US" w:eastAsia="zh-CN"/>
        </w:rPr>
        <w:t>XXXXXX</w:t>
      </w:r>
      <w:r>
        <w:rPr>
          <w:rFonts w:hint="eastAsia" w:asciiTheme="minorEastAsia" w:hAnsiTheme="minorEastAsia" w:eastAsiaTheme="minorEastAsia" w:cstheme="minorEastAsia"/>
          <w:color w:val="auto"/>
          <w:sz w:val="24"/>
          <w:szCs w:val="24"/>
          <w:highlight w:val="none"/>
          <w:u w:val="none"/>
        </w:rPr>
        <w:t>（成交人）</w:t>
      </w:r>
    </w:p>
    <w:p w14:paraId="74590AA2">
      <w:pPr>
        <w:pStyle w:val="3"/>
        <w:keepNext w:val="0"/>
        <w:keepLines w:val="0"/>
        <w:pageBreakBefore w:val="0"/>
        <w:widowControl/>
        <w:kinsoku/>
        <w:wordWrap w:val="0"/>
        <w:overflowPunct/>
        <w:topLinePunct/>
        <w:autoSpaceDE/>
        <w:autoSpaceDN/>
        <w:bidi w:val="0"/>
        <w:adjustRightInd w:val="0"/>
        <w:snapToGrid w:val="0"/>
        <w:spacing w:line="360" w:lineRule="exact"/>
        <w:ind w:firstLine="480" w:firstLineChars="200"/>
        <w:jc w:val="left"/>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甲方对“</w:t>
      </w:r>
      <w:r>
        <w:rPr>
          <w:rFonts w:hint="eastAsia" w:asciiTheme="minorEastAsia" w:hAnsiTheme="minorEastAsia" w:eastAsiaTheme="minorEastAsia" w:cstheme="minorEastAsia"/>
          <w:color w:val="auto"/>
          <w:sz w:val="24"/>
          <w:szCs w:val="24"/>
          <w:highlight w:val="none"/>
          <w:lang w:val="en-US" w:eastAsia="zh-CN"/>
        </w:rPr>
        <w:t>2025年挂网类医用耗材（第十一批）遴选采购项目</w:t>
      </w:r>
      <w:r>
        <w:rPr>
          <w:rFonts w:hint="eastAsia" w:asciiTheme="minorEastAsia" w:hAnsiTheme="minorEastAsia" w:eastAsiaTheme="minorEastAsia" w:cstheme="minorEastAsia"/>
          <w:color w:val="auto"/>
          <w:sz w:val="24"/>
          <w:szCs w:val="24"/>
          <w:highlight w:val="none"/>
        </w:rPr>
        <w:t>”进行</w:t>
      </w:r>
      <w:r>
        <w:rPr>
          <w:rFonts w:hint="eastAsia" w:asciiTheme="minorEastAsia" w:hAnsiTheme="minorEastAsia" w:eastAsiaTheme="minorEastAsia" w:cstheme="minorEastAsia"/>
          <w:color w:val="auto"/>
          <w:sz w:val="24"/>
          <w:szCs w:val="24"/>
          <w:highlight w:val="none"/>
          <w:lang w:val="en-US" w:eastAsia="zh-CN"/>
        </w:rPr>
        <w:t>遴选</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成为“2025年挂网类医用耗材（第十一批）遴选采购项目</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第XX包</w:t>
      </w:r>
      <w:r>
        <w:rPr>
          <w:rFonts w:hint="eastAsia" w:asciiTheme="minorEastAsia" w:hAnsiTheme="minorEastAsia" w:eastAsiaTheme="minorEastAsia" w:cstheme="minorEastAsia"/>
          <w:color w:val="auto"/>
          <w:sz w:val="24"/>
          <w:szCs w:val="24"/>
          <w:highlight w:val="none"/>
        </w:rPr>
        <w:t>成交人。为了保护甲乙双方的合法权益，根据《中华人民共和国民法典》等相关法律、法规的规定，经甲乙双方协商一致，订立本合</w:t>
      </w:r>
      <w:r>
        <w:rPr>
          <w:rFonts w:hint="eastAsia" w:asciiTheme="minorEastAsia" w:hAnsiTheme="minorEastAsia" w:eastAsiaTheme="minorEastAsia" w:cstheme="minorEastAsia"/>
          <w:color w:val="auto"/>
          <w:sz w:val="24"/>
          <w:szCs w:val="24"/>
          <w:highlight w:val="none"/>
          <w:lang w:val="en-US" w:eastAsia="zh-CN"/>
        </w:rPr>
        <w:t>同。</w:t>
      </w:r>
    </w:p>
    <w:p w14:paraId="15B58FD6">
      <w:pPr>
        <w:pStyle w:val="3"/>
        <w:keepNext w:val="0"/>
        <w:keepLines w:val="0"/>
        <w:pageBreakBefore w:val="0"/>
        <w:widowControl/>
        <w:kinsoku/>
        <w:wordWrap w:val="0"/>
        <w:overflowPunct/>
        <w:topLinePunct/>
        <w:autoSpaceDE/>
        <w:autoSpaceDN/>
        <w:bidi w:val="0"/>
        <w:adjustRightInd w:val="0"/>
        <w:snapToGrid w:val="0"/>
        <w:spacing w:line="360" w:lineRule="exact"/>
        <w:ind w:left="0" w:leftChars="0" w:firstLine="0" w:firstLineChars="0"/>
        <w:jc w:val="left"/>
        <w:textAlignment w:val="auto"/>
        <w:outlineLvl w:val="9"/>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一、项目清单及金额</w:t>
      </w:r>
      <w:r>
        <w:rPr>
          <w:rFonts w:hint="eastAsia" w:asciiTheme="minorEastAsia" w:hAnsiTheme="minorEastAsia" w:eastAsiaTheme="minorEastAsia" w:cstheme="minorEastAsia"/>
          <w:color w:val="auto"/>
          <w:sz w:val="24"/>
          <w:szCs w:val="24"/>
          <w:highlight w:val="none"/>
        </w:rPr>
        <w:t>（详见报价表，附后）</w:t>
      </w:r>
    </w:p>
    <w:p w14:paraId="55B714F9">
      <w:pPr>
        <w:keepNext w:val="0"/>
        <w:keepLines w:val="0"/>
        <w:pageBreakBefore w:val="0"/>
        <w:widowControl/>
        <w:kinsoku/>
        <w:wordWrap w:val="0"/>
        <w:overflowPunct/>
        <w:topLinePunct/>
        <w:autoSpaceDE/>
        <w:autoSpaceDN/>
        <w:bidi w:val="0"/>
        <w:adjustRightInd w:val="0"/>
        <w:snapToGrid w:val="0"/>
        <w:spacing w:line="360" w:lineRule="exact"/>
        <w:ind w:firstLine="480" w:firstLineChars="200"/>
        <w:jc w:val="left"/>
        <w:textAlignment w:val="auto"/>
        <w:outlineLvl w:val="9"/>
        <w:rPr>
          <w:rFonts w:hint="eastAsia" w:asciiTheme="minorEastAsia" w:hAnsiTheme="minorEastAsia" w:eastAsiaTheme="minorEastAsia" w:cstheme="minorEastAsia"/>
          <w:color w:val="auto"/>
          <w:sz w:val="24"/>
          <w:szCs w:val="24"/>
          <w:highlight w:val="none"/>
          <w:u w:val="single"/>
          <w:lang w:val="en-US" w:eastAsia="zh-CN"/>
        </w:rPr>
      </w:pPr>
      <w:r>
        <w:rPr>
          <w:rFonts w:hint="eastAsia" w:asciiTheme="minorEastAsia" w:hAnsiTheme="minorEastAsia" w:eastAsiaTheme="minorEastAsia" w:cstheme="minorEastAsia"/>
          <w:color w:val="auto"/>
          <w:sz w:val="24"/>
          <w:szCs w:val="24"/>
          <w:highlight w:val="none"/>
          <w:lang w:eastAsia="zh-CN"/>
        </w:rPr>
        <w:t>（一）</w:t>
      </w:r>
      <w:r>
        <w:rPr>
          <w:rFonts w:hint="eastAsia" w:asciiTheme="minorEastAsia" w:hAnsiTheme="minorEastAsia" w:eastAsiaTheme="minorEastAsia" w:cstheme="minorEastAsia"/>
          <w:color w:val="auto"/>
          <w:sz w:val="24"/>
          <w:szCs w:val="24"/>
          <w:highlight w:val="none"/>
        </w:rPr>
        <w:t>项目编号</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lang w:val="en-US" w:eastAsia="zh-CN"/>
        </w:rPr>
        <w:t>XX</w:t>
      </w:r>
    </w:p>
    <w:p w14:paraId="2C05174C">
      <w:pPr>
        <w:pStyle w:val="4"/>
        <w:keepNext w:val="0"/>
        <w:keepLines w:val="0"/>
        <w:pageBreakBefore w:val="0"/>
        <w:widowControl/>
        <w:kinsoku/>
        <w:wordWrap w:val="0"/>
        <w:overflowPunct/>
        <w:topLinePunct/>
        <w:autoSpaceDE/>
        <w:autoSpaceDN/>
        <w:bidi w:val="0"/>
        <w:adjustRightInd w:val="0"/>
        <w:snapToGrid w:val="0"/>
        <w:spacing w:line="360" w:lineRule="exact"/>
        <w:ind w:firstLine="480" w:firstLineChars="200"/>
        <w:jc w:val="left"/>
        <w:textAlignment w:val="auto"/>
        <w:outlineLvl w:val="9"/>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eastAsia="zh-CN"/>
        </w:rPr>
        <w:t>（二）</w:t>
      </w:r>
      <w:r>
        <w:rPr>
          <w:rFonts w:hint="eastAsia" w:asciiTheme="minorEastAsia" w:hAnsiTheme="minorEastAsia" w:eastAsiaTheme="minorEastAsia" w:cstheme="minorEastAsia"/>
          <w:color w:val="auto"/>
          <w:sz w:val="24"/>
          <w:szCs w:val="24"/>
          <w:highlight w:val="none"/>
        </w:rPr>
        <w:t>项目名称</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lang w:val="en-US" w:eastAsia="zh-CN"/>
        </w:rPr>
        <w:t>XXXXXXXXXX</w:t>
      </w:r>
    </w:p>
    <w:p w14:paraId="6EE86F0A">
      <w:pPr>
        <w:pStyle w:val="4"/>
        <w:keepNext w:val="0"/>
        <w:keepLines w:val="0"/>
        <w:pageBreakBefore w:val="0"/>
        <w:widowControl/>
        <w:kinsoku/>
        <w:wordWrap w:val="0"/>
        <w:overflowPunct/>
        <w:topLinePunct/>
        <w:autoSpaceDE/>
        <w:autoSpaceDN/>
        <w:bidi w:val="0"/>
        <w:adjustRightInd w:val="0"/>
        <w:snapToGrid w:val="0"/>
        <w:spacing w:line="360" w:lineRule="exact"/>
        <w:ind w:firstLine="480" w:firstLineChars="200"/>
        <w:jc w:val="left"/>
        <w:textAlignment w:val="auto"/>
        <w:outlineLvl w:val="9"/>
        <w:rPr>
          <w:rFonts w:hint="eastAsia" w:asciiTheme="minorEastAsia" w:hAnsiTheme="minorEastAsia" w:eastAsiaTheme="minorEastAsia" w:cstheme="minorEastAsia"/>
          <w:color w:val="0000FF"/>
          <w:kern w:val="2"/>
          <w:sz w:val="24"/>
          <w:szCs w:val="24"/>
          <w:highlight w:val="none"/>
          <w:lang w:val="en-US" w:eastAsia="zh-CN" w:bidi="ar-SA"/>
        </w:rPr>
      </w:pPr>
      <w:r>
        <w:rPr>
          <w:rFonts w:hint="eastAsia" w:asciiTheme="minorEastAsia" w:hAnsiTheme="minorEastAsia" w:eastAsiaTheme="minorEastAsia" w:cstheme="minorEastAsia"/>
          <w:color w:val="0000FF"/>
          <w:kern w:val="2"/>
          <w:sz w:val="24"/>
          <w:szCs w:val="24"/>
          <w:highlight w:val="none"/>
          <w:lang w:val="en-US" w:eastAsia="zh-CN" w:bidi="ar-SA"/>
        </w:rPr>
        <w:t>（三）项目清单及成交结果：</w:t>
      </w:r>
    </w:p>
    <w:tbl>
      <w:tblPr>
        <w:tblStyle w:val="5"/>
        <w:tblW w:w="5000" w:type="pct"/>
        <w:jc w:val="center"/>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431"/>
        <w:gridCol w:w="789"/>
        <w:gridCol w:w="1578"/>
        <w:gridCol w:w="503"/>
        <w:gridCol w:w="359"/>
        <w:gridCol w:w="1004"/>
        <w:gridCol w:w="646"/>
        <w:gridCol w:w="861"/>
        <w:gridCol w:w="359"/>
        <w:gridCol w:w="700"/>
        <w:gridCol w:w="1292"/>
      </w:tblGrid>
      <w:tr w14:paraId="38FF7F42">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1172" w:hRule="atLeast"/>
          <w:jc w:val="center"/>
        </w:trPr>
        <w:tc>
          <w:tcPr>
            <w:tcW w:w="240" w:type="pct"/>
            <w:shd w:val="clear" w:color="auto" w:fill="auto"/>
            <w:noWrap/>
            <w:vAlign w:val="center"/>
          </w:tcPr>
          <w:p w14:paraId="54D7D338">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Theme="minorEastAsia" w:hAnsiTheme="minorEastAsia" w:eastAsiaTheme="minorEastAsia" w:cstheme="minorEastAsia"/>
                <w:color w:val="0000FF"/>
                <w:kern w:val="2"/>
                <w:sz w:val="24"/>
                <w:szCs w:val="24"/>
                <w:highlight w:val="none"/>
                <w:lang w:val="en-US" w:eastAsia="zh-CN" w:bidi="ar-SA"/>
              </w:rPr>
            </w:pPr>
            <w:r>
              <w:rPr>
                <w:rFonts w:hint="eastAsia" w:asciiTheme="minorEastAsia" w:hAnsiTheme="minorEastAsia" w:eastAsiaTheme="minorEastAsia" w:cstheme="minorEastAsia"/>
                <w:color w:val="0000FF"/>
                <w:kern w:val="2"/>
                <w:sz w:val="24"/>
                <w:szCs w:val="24"/>
                <w:highlight w:val="none"/>
                <w:lang w:val="en-US" w:eastAsia="zh-CN" w:bidi="ar-SA"/>
              </w:rPr>
              <w:t>品目号</w:t>
            </w:r>
          </w:p>
        </w:tc>
        <w:tc>
          <w:tcPr>
            <w:tcW w:w="463" w:type="pct"/>
            <w:shd w:val="clear" w:color="auto" w:fill="auto"/>
            <w:noWrap/>
            <w:vAlign w:val="center"/>
          </w:tcPr>
          <w:p w14:paraId="2B9B75EA">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Theme="minorEastAsia" w:hAnsiTheme="minorEastAsia" w:eastAsiaTheme="minorEastAsia" w:cstheme="minorEastAsia"/>
                <w:color w:val="0000FF"/>
                <w:kern w:val="2"/>
                <w:sz w:val="24"/>
                <w:szCs w:val="24"/>
                <w:highlight w:val="none"/>
                <w:lang w:val="en-US" w:eastAsia="zh-CN" w:bidi="ar-SA"/>
              </w:rPr>
            </w:pPr>
            <w:r>
              <w:rPr>
                <w:rFonts w:hint="eastAsia" w:asciiTheme="minorEastAsia" w:hAnsiTheme="minorEastAsia" w:eastAsiaTheme="minorEastAsia" w:cstheme="minorEastAsia"/>
                <w:color w:val="0000FF"/>
                <w:kern w:val="2"/>
                <w:sz w:val="24"/>
                <w:szCs w:val="24"/>
                <w:highlight w:val="none"/>
                <w:lang w:val="en-US" w:eastAsia="zh-CN" w:bidi="ar-SA"/>
              </w:rPr>
              <w:t>参选产品通用名称</w:t>
            </w:r>
          </w:p>
        </w:tc>
        <w:tc>
          <w:tcPr>
            <w:tcW w:w="954" w:type="pct"/>
            <w:shd w:val="clear" w:color="auto" w:fill="auto"/>
            <w:noWrap/>
            <w:vAlign w:val="center"/>
          </w:tcPr>
          <w:p w14:paraId="2138C36A">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Theme="minorEastAsia" w:hAnsiTheme="minorEastAsia" w:eastAsiaTheme="minorEastAsia" w:cstheme="minorEastAsia"/>
                <w:color w:val="0000FF"/>
                <w:kern w:val="2"/>
                <w:sz w:val="24"/>
                <w:szCs w:val="24"/>
                <w:highlight w:val="none"/>
                <w:lang w:val="en-US" w:eastAsia="zh-CN" w:bidi="ar-SA"/>
              </w:rPr>
            </w:pPr>
            <w:r>
              <w:rPr>
                <w:rFonts w:hint="eastAsia" w:asciiTheme="minorEastAsia" w:hAnsiTheme="minorEastAsia" w:eastAsiaTheme="minorEastAsia" w:cstheme="minorEastAsia"/>
                <w:color w:val="0000FF"/>
                <w:kern w:val="2"/>
                <w:sz w:val="24"/>
                <w:szCs w:val="24"/>
                <w:highlight w:val="none"/>
                <w:lang w:val="en-US" w:eastAsia="zh-CN" w:bidi="ar-SA"/>
              </w:rPr>
              <w:t>所投产品“医疗器械注册证或备案证”名称</w:t>
            </w:r>
          </w:p>
        </w:tc>
        <w:tc>
          <w:tcPr>
            <w:tcW w:w="285" w:type="pct"/>
            <w:shd w:val="clear" w:color="auto" w:fill="auto"/>
            <w:noWrap/>
            <w:vAlign w:val="center"/>
          </w:tcPr>
          <w:p w14:paraId="5905DD95">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Theme="minorEastAsia" w:hAnsiTheme="minorEastAsia" w:eastAsiaTheme="minorEastAsia" w:cstheme="minorEastAsia"/>
                <w:color w:val="0000FF"/>
                <w:kern w:val="2"/>
                <w:sz w:val="24"/>
                <w:szCs w:val="24"/>
                <w:highlight w:val="none"/>
                <w:lang w:val="en-US" w:eastAsia="zh-CN" w:bidi="ar-SA"/>
              </w:rPr>
            </w:pPr>
            <w:r>
              <w:rPr>
                <w:rFonts w:hint="eastAsia" w:asciiTheme="minorEastAsia" w:hAnsiTheme="minorEastAsia" w:eastAsiaTheme="minorEastAsia" w:cstheme="minorEastAsia"/>
                <w:color w:val="0000FF"/>
                <w:kern w:val="2"/>
                <w:sz w:val="24"/>
                <w:szCs w:val="24"/>
                <w:highlight w:val="none"/>
                <w:lang w:val="en-US" w:eastAsia="zh-CN" w:bidi="ar-SA"/>
              </w:rPr>
              <w:t>规格型号</w:t>
            </w:r>
          </w:p>
        </w:tc>
        <w:tc>
          <w:tcPr>
            <w:tcW w:w="195" w:type="pct"/>
            <w:shd w:val="clear" w:color="auto" w:fill="auto"/>
            <w:noWrap/>
            <w:vAlign w:val="center"/>
          </w:tcPr>
          <w:p w14:paraId="19EE3BD1">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Theme="minorEastAsia" w:hAnsiTheme="minorEastAsia" w:eastAsiaTheme="minorEastAsia" w:cstheme="minorEastAsia"/>
                <w:color w:val="0000FF"/>
                <w:kern w:val="2"/>
                <w:sz w:val="24"/>
                <w:szCs w:val="24"/>
                <w:highlight w:val="none"/>
                <w:lang w:val="en-US" w:eastAsia="zh-CN" w:bidi="ar-SA"/>
              </w:rPr>
            </w:pPr>
            <w:r>
              <w:rPr>
                <w:rFonts w:hint="eastAsia" w:asciiTheme="minorEastAsia" w:hAnsiTheme="minorEastAsia" w:eastAsiaTheme="minorEastAsia" w:cstheme="minorEastAsia"/>
                <w:color w:val="0000FF"/>
                <w:kern w:val="2"/>
                <w:sz w:val="24"/>
                <w:szCs w:val="24"/>
                <w:highlight w:val="none"/>
                <w:lang w:val="en-US" w:eastAsia="zh-CN" w:bidi="ar-SA"/>
              </w:rPr>
              <w:t>品牌</w:t>
            </w:r>
          </w:p>
        </w:tc>
        <w:tc>
          <w:tcPr>
            <w:tcW w:w="597" w:type="pct"/>
            <w:shd w:val="clear" w:color="auto" w:fill="auto"/>
            <w:noWrap/>
            <w:vAlign w:val="center"/>
          </w:tcPr>
          <w:p w14:paraId="3F1EDF01">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Theme="minorEastAsia" w:hAnsiTheme="minorEastAsia" w:eastAsiaTheme="minorEastAsia" w:cstheme="minorEastAsia"/>
                <w:color w:val="0000FF"/>
                <w:kern w:val="2"/>
                <w:sz w:val="24"/>
                <w:szCs w:val="24"/>
                <w:highlight w:val="none"/>
                <w:lang w:val="en-US" w:eastAsia="zh-CN" w:bidi="ar-SA"/>
              </w:rPr>
            </w:pPr>
            <w:r>
              <w:rPr>
                <w:rFonts w:hint="eastAsia" w:asciiTheme="minorEastAsia" w:hAnsiTheme="minorEastAsia" w:eastAsiaTheme="minorEastAsia" w:cstheme="minorEastAsia"/>
                <w:color w:val="0000FF"/>
                <w:kern w:val="2"/>
                <w:sz w:val="24"/>
                <w:szCs w:val="24"/>
                <w:highlight w:val="none"/>
                <w:lang w:val="en-US" w:eastAsia="zh-CN" w:bidi="ar-SA"/>
              </w:rPr>
              <w:t>产地（生产国别和城市）</w:t>
            </w:r>
          </w:p>
        </w:tc>
        <w:tc>
          <w:tcPr>
            <w:tcW w:w="374" w:type="pct"/>
            <w:shd w:val="clear" w:color="auto" w:fill="auto"/>
            <w:noWrap/>
            <w:vAlign w:val="center"/>
          </w:tcPr>
          <w:p w14:paraId="0C310149">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Theme="minorEastAsia" w:hAnsiTheme="minorEastAsia" w:eastAsiaTheme="minorEastAsia" w:cstheme="minorEastAsia"/>
                <w:color w:val="0000FF"/>
                <w:kern w:val="2"/>
                <w:sz w:val="24"/>
                <w:szCs w:val="24"/>
                <w:highlight w:val="none"/>
                <w:lang w:val="en-US" w:eastAsia="zh-CN" w:bidi="ar-SA"/>
              </w:rPr>
            </w:pPr>
            <w:r>
              <w:rPr>
                <w:rFonts w:hint="eastAsia" w:asciiTheme="minorEastAsia" w:hAnsiTheme="minorEastAsia" w:eastAsiaTheme="minorEastAsia" w:cstheme="minorEastAsia"/>
                <w:color w:val="0000FF"/>
                <w:kern w:val="2"/>
                <w:sz w:val="24"/>
                <w:szCs w:val="24"/>
                <w:highlight w:val="none"/>
                <w:lang w:val="en-US" w:eastAsia="zh-CN" w:bidi="ar-SA"/>
              </w:rPr>
              <w:t>生产企业名称</w:t>
            </w:r>
          </w:p>
        </w:tc>
        <w:tc>
          <w:tcPr>
            <w:tcW w:w="508" w:type="pct"/>
            <w:shd w:val="clear" w:color="auto" w:fill="auto"/>
            <w:noWrap/>
            <w:vAlign w:val="center"/>
          </w:tcPr>
          <w:p w14:paraId="185D4F7A">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Theme="minorEastAsia" w:hAnsiTheme="minorEastAsia" w:eastAsiaTheme="minorEastAsia" w:cstheme="minorEastAsia"/>
                <w:color w:val="0000FF"/>
                <w:kern w:val="2"/>
                <w:sz w:val="24"/>
                <w:szCs w:val="24"/>
                <w:highlight w:val="none"/>
                <w:lang w:val="en-US" w:eastAsia="zh-CN" w:bidi="ar-SA"/>
              </w:rPr>
            </w:pPr>
            <w:r>
              <w:rPr>
                <w:rFonts w:hint="eastAsia" w:asciiTheme="minorEastAsia" w:hAnsiTheme="minorEastAsia" w:eastAsiaTheme="minorEastAsia" w:cstheme="minorEastAsia"/>
                <w:color w:val="0000FF"/>
                <w:kern w:val="2"/>
                <w:sz w:val="24"/>
                <w:szCs w:val="24"/>
                <w:highlight w:val="none"/>
                <w:lang w:val="en-US" w:eastAsia="zh-CN" w:bidi="ar-SA"/>
              </w:rPr>
              <w:t>注册证号或备案证号</w:t>
            </w:r>
          </w:p>
        </w:tc>
        <w:tc>
          <w:tcPr>
            <w:tcW w:w="195" w:type="pct"/>
            <w:shd w:val="clear" w:color="auto" w:fill="auto"/>
            <w:noWrap/>
            <w:vAlign w:val="center"/>
          </w:tcPr>
          <w:p w14:paraId="228D728C">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Theme="minorEastAsia" w:hAnsiTheme="minorEastAsia" w:eastAsiaTheme="minorEastAsia" w:cstheme="minorEastAsia"/>
                <w:color w:val="0000FF"/>
                <w:kern w:val="2"/>
                <w:sz w:val="24"/>
                <w:szCs w:val="24"/>
                <w:highlight w:val="none"/>
                <w:lang w:val="en-US" w:eastAsia="zh-CN" w:bidi="ar-SA"/>
              </w:rPr>
            </w:pPr>
            <w:r>
              <w:rPr>
                <w:rFonts w:hint="eastAsia" w:asciiTheme="minorEastAsia" w:hAnsiTheme="minorEastAsia" w:eastAsiaTheme="minorEastAsia" w:cstheme="minorEastAsia"/>
                <w:color w:val="0000FF"/>
                <w:kern w:val="2"/>
                <w:sz w:val="24"/>
                <w:szCs w:val="24"/>
                <w:highlight w:val="none"/>
                <w:lang w:val="en-US" w:eastAsia="zh-CN" w:bidi="ar-SA"/>
              </w:rPr>
              <w:t>单位</w:t>
            </w:r>
          </w:p>
        </w:tc>
        <w:tc>
          <w:tcPr>
            <w:tcW w:w="407" w:type="pct"/>
            <w:shd w:val="clear" w:color="auto" w:fill="auto"/>
            <w:noWrap/>
            <w:vAlign w:val="center"/>
          </w:tcPr>
          <w:p w14:paraId="05BE2758">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Theme="minorEastAsia" w:hAnsiTheme="minorEastAsia" w:eastAsiaTheme="minorEastAsia" w:cstheme="minorEastAsia"/>
                <w:color w:val="0000FF"/>
                <w:kern w:val="2"/>
                <w:sz w:val="24"/>
                <w:szCs w:val="24"/>
                <w:highlight w:val="none"/>
                <w:lang w:val="en-US" w:eastAsia="zh-CN" w:bidi="ar-SA"/>
              </w:rPr>
            </w:pPr>
            <w:r>
              <w:rPr>
                <w:rFonts w:hint="eastAsia" w:asciiTheme="minorEastAsia" w:hAnsiTheme="minorEastAsia" w:eastAsiaTheme="minorEastAsia" w:cstheme="minorEastAsia"/>
                <w:color w:val="0000FF"/>
                <w:kern w:val="2"/>
                <w:sz w:val="24"/>
                <w:szCs w:val="24"/>
                <w:highlight w:val="none"/>
                <w:lang w:val="en-US" w:eastAsia="zh-CN" w:bidi="ar-SA"/>
              </w:rPr>
              <w:t>3年预采购数量</w:t>
            </w:r>
          </w:p>
        </w:tc>
        <w:tc>
          <w:tcPr>
            <w:tcW w:w="776" w:type="pct"/>
            <w:shd w:val="clear" w:color="auto" w:fill="auto"/>
            <w:noWrap/>
            <w:vAlign w:val="center"/>
          </w:tcPr>
          <w:p w14:paraId="401F4FC6">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Theme="minorEastAsia" w:hAnsiTheme="minorEastAsia" w:eastAsiaTheme="minorEastAsia" w:cstheme="minorEastAsia"/>
                <w:color w:val="0000FF"/>
                <w:kern w:val="2"/>
                <w:sz w:val="24"/>
                <w:szCs w:val="24"/>
                <w:highlight w:val="none"/>
                <w:lang w:val="en-US" w:eastAsia="zh-CN" w:bidi="ar-SA"/>
              </w:rPr>
            </w:pPr>
            <w:r>
              <w:rPr>
                <w:rFonts w:hint="eastAsia" w:asciiTheme="minorEastAsia" w:hAnsiTheme="minorEastAsia" w:eastAsiaTheme="minorEastAsia" w:cstheme="minorEastAsia"/>
                <w:color w:val="0000FF"/>
                <w:kern w:val="2"/>
                <w:sz w:val="24"/>
                <w:szCs w:val="24"/>
                <w:highlight w:val="none"/>
                <w:lang w:val="en-US" w:eastAsia="zh-CN" w:bidi="ar-SA"/>
              </w:rPr>
              <w:t>参选人拟投产品的单价报价（元）</w:t>
            </w:r>
          </w:p>
        </w:tc>
      </w:tr>
      <w:tr w14:paraId="5D10F3F1">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240" w:type="pct"/>
            <w:shd w:val="clear" w:color="auto" w:fill="auto"/>
            <w:noWrap/>
            <w:vAlign w:val="center"/>
          </w:tcPr>
          <w:p w14:paraId="5FF2A7BC">
            <w:pPr>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outlineLvl w:val="9"/>
              <w:rPr>
                <w:rFonts w:hint="eastAsia" w:asciiTheme="minorEastAsia" w:hAnsiTheme="minorEastAsia" w:eastAsiaTheme="minorEastAsia" w:cstheme="minorEastAsia"/>
                <w:color w:val="0000FF"/>
                <w:kern w:val="2"/>
                <w:sz w:val="24"/>
                <w:szCs w:val="24"/>
                <w:highlight w:val="none"/>
                <w:lang w:val="en-US" w:eastAsia="zh-CN" w:bidi="ar-SA"/>
              </w:rPr>
            </w:pPr>
          </w:p>
        </w:tc>
        <w:tc>
          <w:tcPr>
            <w:tcW w:w="463" w:type="pct"/>
            <w:shd w:val="clear" w:color="auto" w:fill="auto"/>
            <w:noWrap/>
            <w:vAlign w:val="center"/>
          </w:tcPr>
          <w:p w14:paraId="6C8A9131">
            <w:pPr>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outlineLvl w:val="9"/>
              <w:rPr>
                <w:rFonts w:hint="eastAsia" w:asciiTheme="minorEastAsia" w:hAnsiTheme="minorEastAsia" w:eastAsiaTheme="minorEastAsia" w:cstheme="minorEastAsia"/>
                <w:color w:val="0000FF"/>
                <w:kern w:val="2"/>
                <w:sz w:val="24"/>
                <w:szCs w:val="24"/>
                <w:highlight w:val="none"/>
                <w:lang w:val="en-US" w:eastAsia="zh-CN" w:bidi="ar-SA"/>
              </w:rPr>
            </w:pPr>
          </w:p>
        </w:tc>
        <w:tc>
          <w:tcPr>
            <w:tcW w:w="954" w:type="pct"/>
            <w:shd w:val="clear" w:color="auto" w:fill="auto"/>
            <w:noWrap/>
            <w:vAlign w:val="center"/>
          </w:tcPr>
          <w:p w14:paraId="0235E4D7">
            <w:pPr>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outlineLvl w:val="9"/>
              <w:rPr>
                <w:rFonts w:hint="eastAsia" w:asciiTheme="minorEastAsia" w:hAnsiTheme="minorEastAsia" w:eastAsiaTheme="minorEastAsia" w:cstheme="minorEastAsia"/>
                <w:color w:val="0000FF"/>
                <w:kern w:val="2"/>
                <w:sz w:val="24"/>
                <w:szCs w:val="24"/>
                <w:highlight w:val="none"/>
                <w:lang w:val="en-US" w:eastAsia="zh-CN" w:bidi="ar-SA"/>
              </w:rPr>
            </w:pPr>
          </w:p>
        </w:tc>
        <w:tc>
          <w:tcPr>
            <w:tcW w:w="285" w:type="pct"/>
            <w:shd w:val="clear" w:color="auto" w:fill="auto"/>
            <w:noWrap/>
            <w:vAlign w:val="center"/>
          </w:tcPr>
          <w:p w14:paraId="459C6969">
            <w:pPr>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outlineLvl w:val="9"/>
              <w:rPr>
                <w:rFonts w:hint="eastAsia" w:asciiTheme="minorEastAsia" w:hAnsiTheme="minorEastAsia" w:eastAsiaTheme="minorEastAsia" w:cstheme="minorEastAsia"/>
                <w:color w:val="0000FF"/>
                <w:kern w:val="2"/>
                <w:sz w:val="24"/>
                <w:szCs w:val="24"/>
                <w:highlight w:val="none"/>
                <w:lang w:val="en-US" w:eastAsia="zh-CN" w:bidi="ar-SA"/>
              </w:rPr>
            </w:pPr>
          </w:p>
        </w:tc>
        <w:tc>
          <w:tcPr>
            <w:tcW w:w="195" w:type="pct"/>
            <w:shd w:val="clear" w:color="auto" w:fill="auto"/>
            <w:noWrap/>
            <w:vAlign w:val="center"/>
          </w:tcPr>
          <w:p w14:paraId="7C0CC289">
            <w:pPr>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outlineLvl w:val="9"/>
              <w:rPr>
                <w:rFonts w:hint="eastAsia" w:asciiTheme="minorEastAsia" w:hAnsiTheme="minorEastAsia" w:eastAsiaTheme="minorEastAsia" w:cstheme="minorEastAsia"/>
                <w:color w:val="0000FF"/>
                <w:kern w:val="2"/>
                <w:sz w:val="24"/>
                <w:szCs w:val="24"/>
                <w:highlight w:val="none"/>
                <w:lang w:val="en-US" w:eastAsia="zh-CN" w:bidi="ar-SA"/>
              </w:rPr>
            </w:pPr>
          </w:p>
        </w:tc>
        <w:tc>
          <w:tcPr>
            <w:tcW w:w="597" w:type="pct"/>
            <w:shd w:val="clear" w:color="auto" w:fill="auto"/>
            <w:noWrap/>
            <w:vAlign w:val="center"/>
          </w:tcPr>
          <w:p w14:paraId="4E76EBB3">
            <w:pPr>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outlineLvl w:val="9"/>
              <w:rPr>
                <w:rFonts w:hint="eastAsia" w:asciiTheme="minorEastAsia" w:hAnsiTheme="minorEastAsia" w:eastAsiaTheme="minorEastAsia" w:cstheme="minorEastAsia"/>
                <w:color w:val="0000FF"/>
                <w:kern w:val="2"/>
                <w:sz w:val="24"/>
                <w:szCs w:val="24"/>
                <w:highlight w:val="none"/>
                <w:lang w:val="en-US" w:eastAsia="zh-CN" w:bidi="ar-SA"/>
              </w:rPr>
            </w:pPr>
          </w:p>
        </w:tc>
        <w:tc>
          <w:tcPr>
            <w:tcW w:w="374" w:type="pct"/>
            <w:shd w:val="clear" w:color="auto" w:fill="auto"/>
            <w:noWrap/>
            <w:vAlign w:val="center"/>
          </w:tcPr>
          <w:p w14:paraId="0D460739">
            <w:pPr>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outlineLvl w:val="9"/>
              <w:rPr>
                <w:rFonts w:hint="eastAsia" w:asciiTheme="minorEastAsia" w:hAnsiTheme="minorEastAsia" w:eastAsiaTheme="minorEastAsia" w:cstheme="minorEastAsia"/>
                <w:color w:val="0000FF"/>
                <w:kern w:val="2"/>
                <w:sz w:val="24"/>
                <w:szCs w:val="24"/>
                <w:highlight w:val="none"/>
                <w:lang w:val="en-US" w:eastAsia="zh-CN" w:bidi="ar-SA"/>
              </w:rPr>
            </w:pPr>
          </w:p>
        </w:tc>
        <w:tc>
          <w:tcPr>
            <w:tcW w:w="508" w:type="pct"/>
            <w:shd w:val="clear" w:color="auto" w:fill="auto"/>
            <w:noWrap/>
            <w:vAlign w:val="center"/>
          </w:tcPr>
          <w:p w14:paraId="051D7410">
            <w:pPr>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outlineLvl w:val="9"/>
              <w:rPr>
                <w:rFonts w:hint="eastAsia" w:asciiTheme="minorEastAsia" w:hAnsiTheme="minorEastAsia" w:eastAsiaTheme="minorEastAsia" w:cstheme="minorEastAsia"/>
                <w:color w:val="0000FF"/>
                <w:kern w:val="2"/>
                <w:sz w:val="24"/>
                <w:szCs w:val="24"/>
                <w:highlight w:val="none"/>
                <w:lang w:val="en-US" w:eastAsia="zh-CN" w:bidi="ar-SA"/>
              </w:rPr>
            </w:pPr>
          </w:p>
        </w:tc>
        <w:tc>
          <w:tcPr>
            <w:tcW w:w="195" w:type="pct"/>
            <w:shd w:val="clear" w:color="auto" w:fill="auto"/>
            <w:noWrap/>
            <w:vAlign w:val="center"/>
          </w:tcPr>
          <w:p w14:paraId="2DE7AF4A">
            <w:pPr>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outlineLvl w:val="9"/>
              <w:rPr>
                <w:rFonts w:hint="eastAsia" w:asciiTheme="minorEastAsia" w:hAnsiTheme="minorEastAsia" w:eastAsiaTheme="minorEastAsia" w:cstheme="minorEastAsia"/>
                <w:color w:val="0000FF"/>
                <w:kern w:val="2"/>
                <w:sz w:val="24"/>
                <w:szCs w:val="24"/>
                <w:highlight w:val="none"/>
                <w:lang w:val="en-US" w:eastAsia="zh-CN" w:bidi="ar-SA"/>
              </w:rPr>
            </w:pPr>
          </w:p>
        </w:tc>
        <w:tc>
          <w:tcPr>
            <w:tcW w:w="407" w:type="pct"/>
            <w:shd w:val="clear" w:color="auto" w:fill="auto"/>
            <w:noWrap/>
            <w:vAlign w:val="center"/>
          </w:tcPr>
          <w:p w14:paraId="480EEDC3">
            <w:pPr>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outlineLvl w:val="9"/>
              <w:rPr>
                <w:rFonts w:hint="eastAsia" w:asciiTheme="minorEastAsia" w:hAnsiTheme="minorEastAsia" w:eastAsiaTheme="minorEastAsia" w:cstheme="minorEastAsia"/>
                <w:color w:val="0000FF"/>
                <w:kern w:val="2"/>
                <w:sz w:val="24"/>
                <w:szCs w:val="24"/>
                <w:highlight w:val="none"/>
                <w:lang w:val="en-US" w:eastAsia="zh-CN" w:bidi="ar-SA"/>
              </w:rPr>
            </w:pPr>
          </w:p>
        </w:tc>
        <w:tc>
          <w:tcPr>
            <w:tcW w:w="776" w:type="pct"/>
            <w:shd w:val="clear" w:color="auto" w:fill="auto"/>
            <w:noWrap/>
            <w:vAlign w:val="center"/>
          </w:tcPr>
          <w:p w14:paraId="15E6D5AE">
            <w:pPr>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outlineLvl w:val="9"/>
              <w:rPr>
                <w:rFonts w:hint="eastAsia" w:asciiTheme="minorEastAsia" w:hAnsiTheme="minorEastAsia" w:eastAsiaTheme="minorEastAsia" w:cstheme="minorEastAsia"/>
                <w:color w:val="0000FF"/>
                <w:kern w:val="2"/>
                <w:sz w:val="24"/>
                <w:szCs w:val="24"/>
                <w:highlight w:val="none"/>
                <w:lang w:val="en-US" w:eastAsia="zh-CN" w:bidi="ar-SA"/>
              </w:rPr>
            </w:pPr>
          </w:p>
        </w:tc>
      </w:tr>
      <w:tr w14:paraId="221705EB">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240" w:type="pct"/>
            <w:shd w:val="clear" w:color="auto" w:fill="auto"/>
            <w:noWrap/>
            <w:vAlign w:val="center"/>
          </w:tcPr>
          <w:p w14:paraId="3DDC326F">
            <w:pPr>
              <w:keepNext w:val="0"/>
              <w:keepLines w:val="0"/>
              <w:pageBreakBefore w:val="0"/>
              <w:widowControl/>
              <w:suppressLineNumbers w:val="0"/>
              <w:kinsoku/>
              <w:overflowPunct/>
              <w:bidi w:val="0"/>
              <w:adjustRightInd w:val="0"/>
              <w:snapToGrid w:val="0"/>
              <w:spacing w:line="360" w:lineRule="exact"/>
              <w:jc w:val="center"/>
              <w:textAlignment w:val="center"/>
              <w:rPr>
                <w:rFonts w:hint="eastAsia" w:asciiTheme="minorEastAsia" w:hAnsiTheme="minorEastAsia" w:eastAsiaTheme="minorEastAsia" w:cstheme="minorEastAsia"/>
                <w:color w:val="0000FF"/>
                <w:kern w:val="2"/>
                <w:sz w:val="24"/>
                <w:szCs w:val="24"/>
                <w:highlight w:val="none"/>
                <w:lang w:val="en-US" w:eastAsia="zh-CN" w:bidi="ar-SA"/>
              </w:rPr>
            </w:pPr>
          </w:p>
        </w:tc>
        <w:tc>
          <w:tcPr>
            <w:tcW w:w="463" w:type="pct"/>
            <w:shd w:val="clear" w:color="auto" w:fill="auto"/>
            <w:noWrap/>
            <w:vAlign w:val="center"/>
          </w:tcPr>
          <w:p w14:paraId="2E8413A5">
            <w:pPr>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outlineLvl w:val="9"/>
              <w:rPr>
                <w:rFonts w:hint="eastAsia" w:asciiTheme="minorEastAsia" w:hAnsiTheme="minorEastAsia" w:eastAsiaTheme="minorEastAsia" w:cstheme="minorEastAsia"/>
                <w:color w:val="0000FF"/>
                <w:kern w:val="2"/>
                <w:sz w:val="24"/>
                <w:szCs w:val="24"/>
                <w:highlight w:val="none"/>
                <w:lang w:val="en-US" w:eastAsia="zh-CN" w:bidi="ar-SA"/>
              </w:rPr>
            </w:pPr>
          </w:p>
        </w:tc>
        <w:tc>
          <w:tcPr>
            <w:tcW w:w="954" w:type="pct"/>
            <w:shd w:val="clear" w:color="auto" w:fill="auto"/>
            <w:noWrap/>
            <w:vAlign w:val="center"/>
          </w:tcPr>
          <w:p w14:paraId="3F2FA80A">
            <w:pPr>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outlineLvl w:val="9"/>
              <w:rPr>
                <w:rFonts w:hint="eastAsia" w:asciiTheme="minorEastAsia" w:hAnsiTheme="minorEastAsia" w:eastAsiaTheme="minorEastAsia" w:cstheme="minorEastAsia"/>
                <w:color w:val="0000FF"/>
                <w:kern w:val="2"/>
                <w:sz w:val="24"/>
                <w:szCs w:val="24"/>
                <w:highlight w:val="none"/>
                <w:lang w:val="en-US" w:eastAsia="zh-CN" w:bidi="ar-SA"/>
              </w:rPr>
            </w:pPr>
          </w:p>
        </w:tc>
        <w:tc>
          <w:tcPr>
            <w:tcW w:w="285" w:type="pct"/>
            <w:shd w:val="clear" w:color="auto" w:fill="auto"/>
            <w:noWrap/>
            <w:vAlign w:val="center"/>
          </w:tcPr>
          <w:p w14:paraId="4FAE1D84">
            <w:pPr>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outlineLvl w:val="9"/>
              <w:rPr>
                <w:rFonts w:hint="eastAsia" w:asciiTheme="minorEastAsia" w:hAnsiTheme="minorEastAsia" w:eastAsiaTheme="minorEastAsia" w:cstheme="minorEastAsia"/>
                <w:color w:val="0000FF"/>
                <w:kern w:val="2"/>
                <w:sz w:val="24"/>
                <w:szCs w:val="24"/>
                <w:highlight w:val="none"/>
                <w:lang w:val="en-US" w:eastAsia="zh-CN" w:bidi="ar-SA"/>
              </w:rPr>
            </w:pPr>
          </w:p>
        </w:tc>
        <w:tc>
          <w:tcPr>
            <w:tcW w:w="195" w:type="pct"/>
            <w:shd w:val="clear" w:color="auto" w:fill="auto"/>
            <w:noWrap/>
            <w:vAlign w:val="center"/>
          </w:tcPr>
          <w:p w14:paraId="7C59B090">
            <w:pPr>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outlineLvl w:val="9"/>
              <w:rPr>
                <w:rFonts w:hint="eastAsia" w:asciiTheme="minorEastAsia" w:hAnsiTheme="minorEastAsia" w:eastAsiaTheme="minorEastAsia" w:cstheme="minorEastAsia"/>
                <w:color w:val="0000FF"/>
                <w:kern w:val="2"/>
                <w:sz w:val="24"/>
                <w:szCs w:val="24"/>
                <w:highlight w:val="none"/>
                <w:lang w:val="en-US" w:eastAsia="zh-CN" w:bidi="ar-SA"/>
              </w:rPr>
            </w:pPr>
          </w:p>
        </w:tc>
        <w:tc>
          <w:tcPr>
            <w:tcW w:w="597" w:type="pct"/>
            <w:shd w:val="clear" w:color="auto" w:fill="auto"/>
            <w:noWrap/>
            <w:vAlign w:val="center"/>
          </w:tcPr>
          <w:p w14:paraId="3F60982A">
            <w:pPr>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outlineLvl w:val="9"/>
              <w:rPr>
                <w:rFonts w:hint="eastAsia" w:asciiTheme="minorEastAsia" w:hAnsiTheme="minorEastAsia" w:eastAsiaTheme="minorEastAsia" w:cstheme="minorEastAsia"/>
                <w:color w:val="0000FF"/>
                <w:kern w:val="2"/>
                <w:sz w:val="24"/>
                <w:szCs w:val="24"/>
                <w:highlight w:val="none"/>
                <w:lang w:val="en-US" w:eastAsia="zh-CN" w:bidi="ar-SA"/>
              </w:rPr>
            </w:pPr>
          </w:p>
        </w:tc>
        <w:tc>
          <w:tcPr>
            <w:tcW w:w="374" w:type="pct"/>
            <w:shd w:val="clear" w:color="auto" w:fill="auto"/>
            <w:noWrap/>
            <w:vAlign w:val="center"/>
          </w:tcPr>
          <w:p w14:paraId="63FFCCEA">
            <w:pPr>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outlineLvl w:val="9"/>
              <w:rPr>
                <w:rFonts w:hint="eastAsia" w:asciiTheme="minorEastAsia" w:hAnsiTheme="minorEastAsia" w:eastAsiaTheme="minorEastAsia" w:cstheme="minorEastAsia"/>
                <w:color w:val="0000FF"/>
                <w:kern w:val="2"/>
                <w:sz w:val="24"/>
                <w:szCs w:val="24"/>
                <w:highlight w:val="none"/>
                <w:lang w:val="en-US" w:eastAsia="zh-CN" w:bidi="ar-SA"/>
              </w:rPr>
            </w:pPr>
          </w:p>
        </w:tc>
        <w:tc>
          <w:tcPr>
            <w:tcW w:w="508" w:type="pct"/>
            <w:shd w:val="clear" w:color="auto" w:fill="auto"/>
            <w:noWrap/>
            <w:vAlign w:val="center"/>
          </w:tcPr>
          <w:p w14:paraId="093FC423">
            <w:pPr>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outlineLvl w:val="9"/>
              <w:rPr>
                <w:rFonts w:hint="eastAsia" w:asciiTheme="minorEastAsia" w:hAnsiTheme="minorEastAsia" w:eastAsiaTheme="minorEastAsia" w:cstheme="minorEastAsia"/>
                <w:color w:val="0000FF"/>
                <w:kern w:val="2"/>
                <w:sz w:val="24"/>
                <w:szCs w:val="24"/>
                <w:highlight w:val="none"/>
                <w:lang w:val="en-US" w:eastAsia="zh-CN" w:bidi="ar-SA"/>
              </w:rPr>
            </w:pPr>
          </w:p>
        </w:tc>
        <w:tc>
          <w:tcPr>
            <w:tcW w:w="195" w:type="pct"/>
            <w:shd w:val="clear" w:color="auto" w:fill="auto"/>
            <w:noWrap/>
            <w:vAlign w:val="center"/>
          </w:tcPr>
          <w:p w14:paraId="0352000D">
            <w:pPr>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outlineLvl w:val="9"/>
              <w:rPr>
                <w:rFonts w:hint="eastAsia" w:asciiTheme="minorEastAsia" w:hAnsiTheme="minorEastAsia" w:eastAsiaTheme="minorEastAsia" w:cstheme="minorEastAsia"/>
                <w:color w:val="0000FF"/>
                <w:kern w:val="2"/>
                <w:sz w:val="24"/>
                <w:szCs w:val="24"/>
                <w:highlight w:val="none"/>
                <w:lang w:val="en-US" w:eastAsia="zh-CN" w:bidi="ar-SA"/>
              </w:rPr>
            </w:pPr>
          </w:p>
        </w:tc>
        <w:tc>
          <w:tcPr>
            <w:tcW w:w="407" w:type="pct"/>
            <w:shd w:val="clear" w:color="auto" w:fill="auto"/>
            <w:noWrap/>
            <w:vAlign w:val="center"/>
          </w:tcPr>
          <w:p w14:paraId="4DCF4A4C">
            <w:pPr>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outlineLvl w:val="9"/>
              <w:rPr>
                <w:rFonts w:hint="eastAsia" w:asciiTheme="minorEastAsia" w:hAnsiTheme="minorEastAsia" w:eastAsiaTheme="minorEastAsia" w:cstheme="minorEastAsia"/>
                <w:color w:val="0000FF"/>
                <w:kern w:val="2"/>
                <w:sz w:val="24"/>
                <w:szCs w:val="24"/>
                <w:highlight w:val="none"/>
                <w:lang w:val="en-US" w:eastAsia="zh-CN" w:bidi="ar-SA"/>
              </w:rPr>
            </w:pPr>
          </w:p>
        </w:tc>
        <w:tc>
          <w:tcPr>
            <w:tcW w:w="776" w:type="pct"/>
            <w:shd w:val="clear" w:color="auto" w:fill="auto"/>
            <w:noWrap/>
            <w:vAlign w:val="center"/>
          </w:tcPr>
          <w:p w14:paraId="372650D4">
            <w:pPr>
              <w:keepNext w:val="0"/>
              <w:keepLines w:val="0"/>
              <w:pageBreakBefore w:val="0"/>
              <w:widowControl/>
              <w:kinsoku w:val="0"/>
              <w:wordWrap/>
              <w:overflowPunct/>
              <w:topLinePunct w:val="0"/>
              <w:autoSpaceDE w:val="0"/>
              <w:autoSpaceDN w:val="0"/>
              <w:bidi w:val="0"/>
              <w:adjustRightInd w:val="0"/>
              <w:snapToGrid w:val="0"/>
              <w:spacing w:line="360" w:lineRule="exact"/>
              <w:jc w:val="center"/>
              <w:textAlignment w:val="baseline"/>
              <w:outlineLvl w:val="9"/>
              <w:rPr>
                <w:rFonts w:hint="eastAsia" w:asciiTheme="minorEastAsia" w:hAnsiTheme="minorEastAsia" w:eastAsiaTheme="minorEastAsia" w:cstheme="minorEastAsia"/>
                <w:color w:val="0000FF"/>
                <w:kern w:val="2"/>
                <w:sz w:val="24"/>
                <w:szCs w:val="24"/>
                <w:highlight w:val="none"/>
                <w:lang w:val="en-US" w:eastAsia="zh-CN" w:bidi="ar-SA"/>
              </w:rPr>
            </w:pPr>
          </w:p>
        </w:tc>
      </w:tr>
    </w:tbl>
    <w:p w14:paraId="68F1D212">
      <w:pPr>
        <w:pStyle w:val="4"/>
        <w:keepNext w:val="0"/>
        <w:keepLines w:val="0"/>
        <w:pageBreakBefore w:val="0"/>
        <w:widowControl/>
        <w:kinsoku/>
        <w:wordWrap w:val="0"/>
        <w:overflowPunct/>
        <w:topLinePunct/>
        <w:autoSpaceDE/>
        <w:autoSpaceDN/>
        <w:bidi w:val="0"/>
        <w:adjustRightInd w:val="0"/>
        <w:snapToGrid w:val="0"/>
        <w:spacing w:line="360" w:lineRule="exact"/>
        <w:ind w:firstLine="480" w:firstLineChars="200"/>
        <w:jc w:val="left"/>
        <w:textAlignment w:val="auto"/>
        <w:outlineLvl w:val="9"/>
        <w:rPr>
          <w:rFonts w:hint="eastAsia" w:asciiTheme="minorEastAsia" w:hAnsiTheme="minorEastAsia" w:eastAsiaTheme="minorEastAsia" w:cstheme="minorEastAsia"/>
          <w:color w:val="0000FF"/>
          <w:kern w:val="2"/>
          <w:sz w:val="24"/>
          <w:szCs w:val="24"/>
          <w:highlight w:val="none"/>
          <w:lang w:val="en-US" w:eastAsia="zh-CN" w:bidi="ar-SA"/>
        </w:rPr>
      </w:pPr>
      <w:r>
        <w:rPr>
          <w:rFonts w:hint="eastAsia" w:asciiTheme="minorEastAsia" w:hAnsiTheme="minorEastAsia" w:eastAsiaTheme="minorEastAsia" w:cstheme="minorEastAsia"/>
          <w:color w:val="0000FF"/>
          <w:kern w:val="2"/>
          <w:sz w:val="24"/>
          <w:szCs w:val="24"/>
          <w:highlight w:val="none"/>
          <w:lang w:val="en-US" w:eastAsia="zh-CN" w:bidi="ar-SA"/>
        </w:rPr>
        <w:t>（四）项目成交结果包含产品费用、税、费、人工、运输等一切费用。</w:t>
      </w:r>
    </w:p>
    <w:p w14:paraId="03D325C9">
      <w:pPr>
        <w:pStyle w:val="4"/>
        <w:keepNext w:val="0"/>
        <w:keepLines w:val="0"/>
        <w:pageBreakBefore w:val="0"/>
        <w:widowControl/>
        <w:kinsoku/>
        <w:wordWrap w:val="0"/>
        <w:overflowPunct/>
        <w:topLinePunct/>
        <w:autoSpaceDE/>
        <w:autoSpaceDN/>
        <w:bidi w:val="0"/>
        <w:adjustRightInd w:val="0"/>
        <w:snapToGrid w:val="0"/>
        <w:spacing w:line="360" w:lineRule="exact"/>
        <w:jc w:val="left"/>
        <w:textAlignment w:val="auto"/>
        <w:outlineLvl w:val="9"/>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二、付款方式及履约保证金</w:t>
      </w:r>
    </w:p>
    <w:p w14:paraId="48D36F75">
      <w:pPr>
        <w:pStyle w:val="7"/>
        <w:keepNext w:val="0"/>
        <w:keepLines w:val="0"/>
        <w:pageBreakBefore w:val="0"/>
        <w:widowControl/>
        <w:kinsoku/>
        <w:overflowPunct/>
        <w:topLinePunct/>
        <w:autoSpaceDE/>
        <w:autoSpaceDN/>
        <w:bidi w:val="0"/>
        <w:adjustRightInd w:val="0"/>
        <w:snapToGrid w:val="0"/>
        <w:spacing w:line="360" w:lineRule="exact"/>
        <w:ind w:firstLine="480"/>
        <w:jc w:val="left"/>
        <w:textAlignment w:val="auto"/>
        <w:rPr>
          <w:rStyle w:val="8"/>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eastAsia="zh-CN"/>
        </w:rPr>
        <w:t>（一）</w:t>
      </w:r>
      <w:r>
        <w:rPr>
          <w:rStyle w:val="8"/>
          <w:rFonts w:hint="eastAsia" w:asciiTheme="minorEastAsia" w:hAnsiTheme="minorEastAsia" w:eastAsiaTheme="minorEastAsia" w:cstheme="minorEastAsia"/>
          <w:color w:val="auto"/>
          <w:sz w:val="24"/>
          <w:szCs w:val="24"/>
          <w:highlight w:val="none"/>
        </w:rPr>
        <w:t>付款方式：每两个月</w:t>
      </w:r>
      <w:r>
        <w:rPr>
          <w:rStyle w:val="8"/>
          <w:rFonts w:hint="eastAsia" w:asciiTheme="minorEastAsia" w:hAnsiTheme="minorEastAsia" w:eastAsiaTheme="minorEastAsia" w:cstheme="minorEastAsia"/>
          <w:color w:val="auto"/>
          <w:sz w:val="24"/>
          <w:szCs w:val="24"/>
          <w:highlight w:val="none"/>
          <w:lang w:val="en-US" w:eastAsia="zh-CN"/>
        </w:rPr>
        <w:t>据实</w:t>
      </w:r>
      <w:r>
        <w:rPr>
          <w:rFonts w:hint="eastAsia" w:asciiTheme="minorEastAsia" w:hAnsiTheme="minorEastAsia" w:eastAsiaTheme="minorEastAsia" w:cstheme="minorEastAsia"/>
          <w:color w:val="auto"/>
          <w:sz w:val="24"/>
          <w:szCs w:val="24"/>
          <w:highlight w:val="none"/>
          <w:lang w:val="en-US" w:eastAsia="zh-CN" w:bidi="ar-SA"/>
        </w:rPr>
        <w:t>结算</w:t>
      </w:r>
      <w:r>
        <w:rPr>
          <w:rFonts w:hint="eastAsia" w:asciiTheme="minorEastAsia" w:hAnsiTheme="minorEastAsia" w:eastAsiaTheme="minorEastAsia" w:cstheme="minorEastAsia"/>
          <w:color w:val="auto"/>
          <w:sz w:val="24"/>
          <w:szCs w:val="24"/>
          <w:highlight w:val="none"/>
          <w:lang w:eastAsia="zh-CN" w:bidi="ar-SA"/>
        </w:rPr>
        <w:t>，</w:t>
      </w:r>
      <w:r>
        <w:rPr>
          <w:rFonts w:hint="eastAsia" w:asciiTheme="minorEastAsia" w:hAnsiTheme="minorEastAsia" w:eastAsiaTheme="minorEastAsia" w:cstheme="minorEastAsia"/>
          <w:color w:val="auto"/>
          <w:sz w:val="24"/>
          <w:szCs w:val="24"/>
          <w:highlight w:val="none"/>
          <w:lang w:val="en-US" w:eastAsia="zh-CN" w:bidi="ar-SA"/>
        </w:rPr>
        <w:t>当期货物交付完成经甲方验收合格后，原则上达到付款条件且收到发票后60日内支付。付款金额=</w:t>
      </w:r>
      <w:r>
        <w:rPr>
          <w:rStyle w:val="8"/>
          <w:rFonts w:hint="eastAsia" w:asciiTheme="minorEastAsia" w:hAnsiTheme="minorEastAsia" w:eastAsiaTheme="minorEastAsia" w:cstheme="minorEastAsia"/>
          <w:color w:val="auto"/>
          <w:sz w:val="24"/>
          <w:szCs w:val="24"/>
          <w:highlight w:val="none"/>
          <w:lang w:val="en-US" w:eastAsia="zh-CN"/>
        </w:rPr>
        <w:t>当期</w:t>
      </w:r>
      <w:r>
        <w:rPr>
          <w:rStyle w:val="8"/>
          <w:rFonts w:hint="eastAsia" w:asciiTheme="minorEastAsia" w:hAnsiTheme="minorEastAsia" w:eastAsiaTheme="minorEastAsia" w:cstheme="minorEastAsia"/>
          <w:color w:val="auto"/>
          <w:sz w:val="24"/>
          <w:szCs w:val="24"/>
          <w:highlight w:val="none"/>
        </w:rPr>
        <w:t>实际使用量×结算</w:t>
      </w:r>
      <w:r>
        <w:rPr>
          <w:rStyle w:val="8"/>
          <w:rFonts w:hint="eastAsia" w:asciiTheme="minorEastAsia" w:hAnsiTheme="minorEastAsia" w:eastAsiaTheme="minorEastAsia" w:cstheme="minorEastAsia"/>
          <w:color w:val="auto"/>
          <w:sz w:val="24"/>
          <w:szCs w:val="24"/>
          <w:highlight w:val="none"/>
          <w:lang w:eastAsia="zh-CN"/>
        </w:rPr>
        <w:t>单价。</w:t>
      </w:r>
      <w:r>
        <w:rPr>
          <w:rStyle w:val="8"/>
          <w:rFonts w:hint="eastAsia" w:asciiTheme="minorEastAsia" w:hAnsiTheme="minorEastAsia" w:eastAsiaTheme="minorEastAsia" w:cstheme="minorEastAsia"/>
          <w:color w:val="auto"/>
          <w:sz w:val="24"/>
          <w:szCs w:val="24"/>
          <w:highlight w:val="none"/>
        </w:rPr>
        <w:t>供货参考价格为“四川医保公共服务平台</w:t>
      </w:r>
      <w:r>
        <w:rPr>
          <w:rStyle w:val="8"/>
          <w:rFonts w:hint="eastAsia" w:asciiTheme="minorEastAsia" w:hAnsiTheme="minorEastAsia" w:eastAsiaTheme="minorEastAsia" w:cstheme="minorEastAsia"/>
          <w:color w:val="auto"/>
          <w:sz w:val="24"/>
          <w:szCs w:val="24"/>
          <w:highlight w:val="none"/>
          <w:lang w:eastAsia="zh-CN"/>
        </w:rPr>
        <w:t>－</w:t>
      </w:r>
      <w:r>
        <w:rPr>
          <w:rStyle w:val="8"/>
          <w:rFonts w:hint="eastAsia" w:asciiTheme="minorEastAsia" w:hAnsiTheme="minorEastAsia" w:eastAsiaTheme="minorEastAsia" w:cstheme="minorEastAsia"/>
          <w:color w:val="auto"/>
          <w:sz w:val="24"/>
          <w:szCs w:val="24"/>
          <w:highlight w:val="none"/>
        </w:rPr>
        <w:t>药品和医用耗材招采管理系统”对应产品的联动采购单价或“四川医保公共服务平台</w:t>
      </w:r>
      <w:r>
        <w:rPr>
          <w:rStyle w:val="8"/>
          <w:rFonts w:hint="eastAsia" w:asciiTheme="minorEastAsia" w:hAnsiTheme="minorEastAsia" w:eastAsiaTheme="minorEastAsia" w:cstheme="minorEastAsia"/>
          <w:color w:val="auto"/>
          <w:sz w:val="24"/>
          <w:szCs w:val="24"/>
          <w:highlight w:val="none"/>
          <w:lang w:eastAsia="zh-CN"/>
        </w:rPr>
        <w:t>－</w:t>
      </w:r>
      <w:r>
        <w:rPr>
          <w:rStyle w:val="8"/>
          <w:rFonts w:hint="eastAsia" w:asciiTheme="minorEastAsia" w:hAnsiTheme="minorEastAsia" w:eastAsiaTheme="minorEastAsia" w:cstheme="minorEastAsia"/>
          <w:color w:val="auto"/>
          <w:sz w:val="24"/>
          <w:szCs w:val="24"/>
          <w:highlight w:val="none"/>
        </w:rPr>
        <w:t>药品和医用耗材招采管理系统”上月末全省医疗机构采购加权平均价或“四川医保公共服务平台</w:t>
      </w:r>
      <w:r>
        <w:rPr>
          <w:rStyle w:val="8"/>
          <w:rFonts w:hint="eastAsia" w:asciiTheme="minorEastAsia" w:hAnsiTheme="minorEastAsia" w:eastAsiaTheme="minorEastAsia" w:cstheme="minorEastAsia"/>
          <w:color w:val="auto"/>
          <w:sz w:val="24"/>
          <w:szCs w:val="24"/>
          <w:highlight w:val="none"/>
          <w:lang w:eastAsia="zh-CN"/>
        </w:rPr>
        <w:t>－</w:t>
      </w:r>
      <w:r>
        <w:rPr>
          <w:rStyle w:val="8"/>
          <w:rFonts w:hint="eastAsia" w:asciiTheme="minorEastAsia" w:hAnsiTheme="minorEastAsia" w:eastAsiaTheme="minorEastAsia" w:cstheme="minorEastAsia"/>
          <w:color w:val="auto"/>
          <w:sz w:val="24"/>
          <w:szCs w:val="24"/>
          <w:highlight w:val="none"/>
        </w:rPr>
        <w:t>药品和医用耗材招采管理系统”四川省最高参考价或本合同项目清单中所列“参选人拟投产品的</w:t>
      </w:r>
      <w:r>
        <w:rPr>
          <w:rStyle w:val="8"/>
          <w:rFonts w:hint="eastAsia" w:asciiTheme="minorEastAsia" w:hAnsiTheme="minorEastAsia" w:eastAsiaTheme="minorEastAsia" w:cstheme="minorEastAsia"/>
          <w:color w:val="auto"/>
          <w:sz w:val="24"/>
          <w:szCs w:val="24"/>
          <w:highlight w:val="none"/>
          <w:lang w:eastAsia="zh-CN"/>
        </w:rPr>
        <w:t>单价报价</w:t>
      </w:r>
      <w:r>
        <w:rPr>
          <w:rStyle w:val="8"/>
          <w:rFonts w:hint="eastAsia" w:asciiTheme="minorEastAsia" w:hAnsiTheme="minorEastAsia" w:eastAsiaTheme="minorEastAsia" w:cstheme="minorEastAsia"/>
          <w:color w:val="auto"/>
          <w:sz w:val="24"/>
          <w:szCs w:val="24"/>
          <w:highlight w:val="none"/>
        </w:rPr>
        <w:t>”；前述价格中的最低价为结算单价</w:t>
      </w:r>
      <w:r>
        <w:rPr>
          <w:rFonts w:hint="eastAsia" w:asciiTheme="minorEastAsia" w:hAnsiTheme="minorEastAsia" w:eastAsiaTheme="minorEastAsia" w:cstheme="minorEastAsia"/>
          <w:color w:val="auto"/>
          <w:sz w:val="24"/>
          <w:szCs w:val="24"/>
        </w:rPr>
        <w:t>。</w:t>
      </w:r>
    </w:p>
    <w:p w14:paraId="56394DAF">
      <w:pPr>
        <w:keepNext w:val="0"/>
        <w:keepLines w:val="0"/>
        <w:pageBreakBefore w:val="0"/>
        <w:widowControl/>
        <w:kinsoku/>
        <w:wordWrap w:val="0"/>
        <w:overflowPunct/>
        <w:topLinePunct/>
        <w:autoSpaceDE/>
        <w:autoSpaceDN/>
        <w:bidi w:val="0"/>
        <w:adjustRightInd w:val="0"/>
        <w:snapToGrid w:val="0"/>
        <w:spacing w:line="360" w:lineRule="exact"/>
        <w:ind w:firstLine="480" w:firstLineChars="200"/>
        <w:jc w:val="left"/>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eastAsia="zh-CN"/>
        </w:rPr>
        <w:t>（二）</w:t>
      </w:r>
      <w:r>
        <w:rPr>
          <w:rFonts w:hint="eastAsia" w:asciiTheme="minorEastAsia" w:hAnsiTheme="minorEastAsia" w:eastAsiaTheme="minorEastAsia" w:cstheme="minorEastAsia"/>
          <w:snapToGrid w:val="0"/>
          <w:color w:val="auto"/>
          <w:sz w:val="24"/>
          <w:szCs w:val="24"/>
          <w:highlight w:val="none"/>
          <w:lang w:val="zh-CN"/>
        </w:rPr>
        <w:t>甲方支付款项前乙方应开具相应金额等额正式发票。</w:t>
      </w:r>
    </w:p>
    <w:p w14:paraId="5741A824">
      <w:pPr>
        <w:pStyle w:val="7"/>
        <w:keepNext w:val="0"/>
        <w:keepLines w:val="0"/>
        <w:pageBreakBefore w:val="0"/>
        <w:widowControl/>
        <w:kinsoku/>
        <w:overflowPunct/>
        <w:topLinePunct/>
        <w:autoSpaceDE/>
        <w:autoSpaceDN/>
        <w:bidi w:val="0"/>
        <w:adjustRightInd w:val="0"/>
        <w:snapToGrid w:val="0"/>
        <w:spacing w:line="360" w:lineRule="exact"/>
        <w:ind w:firstLine="48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（三）</w:t>
      </w:r>
      <w:r>
        <w:rPr>
          <w:rFonts w:hint="eastAsia" w:asciiTheme="minorEastAsia" w:hAnsiTheme="minorEastAsia" w:eastAsiaTheme="minorEastAsia" w:cstheme="minorEastAsia"/>
          <w:color w:val="auto"/>
          <w:sz w:val="24"/>
          <w:szCs w:val="24"/>
          <w:highlight w:val="none"/>
          <w:lang w:eastAsia="zh-CN"/>
        </w:rPr>
        <w:t>本合同履约保证金为</w:t>
      </w:r>
      <w:r>
        <w:rPr>
          <w:rFonts w:hint="eastAsia" w:asciiTheme="minorEastAsia" w:hAnsiTheme="minorEastAsia" w:eastAsiaTheme="minorEastAsia" w:cstheme="minorEastAsia"/>
          <w:color w:val="auto"/>
          <w:sz w:val="24"/>
          <w:szCs w:val="24"/>
          <w:highlight w:val="none"/>
          <w:lang w:val="en-US" w:eastAsia="zh-CN"/>
        </w:rPr>
        <w:t>XX</w:t>
      </w:r>
      <w:r>
        <w:rPr>
          <w:rFonts w:hint="eastAsia" w:asciiTheme="minorEastAsia" w:hAnsiTheme="minorEastAsia" w:eastAsiaTheme="minorEastAsia" w:cstheme="minorEastAsia"/>
          <w:color w:val="auto"/>
          <w:sz w:val="24"/>
          <w:szCs w:val="24"/>
          <w:highlight w:val="none"/>
          <w:lang w:eastAsia="zh-CN"/>
        </w:rPr>
        <w:t>元（大写：</w:t>
      </w:r>
      <w:r>
        <w:rPr>
          <w:rFonts w:hint="eastAsia" w:asciiTheme="minorEastAsia" w:hAnsiTheme="minorEastAsia" w:eastAsiaTheme="minorEastAsia" w:cstheme="minorEastAsia"/>
          <w:color w:val="auto"/>
          <w:sz w:val="24"/>
          <w:szCs w:val="24"/>
          <w:highlight w:val="none"/>
          <w:lang w:val="en-US" w:eastAsia="zh-CN"/>
        </w:rPr>
        <w:t>XX元整</w:t>
      </w:r>
      <w:r>
        <w:rPr>
          <w:rFonts w:hint="eastAsia" w:asciiTheme="minorEastAsia" w:hAnsiTheme="minorEastAsia" w:eastAsiaTheme="minorEastAsia" w:cstheme="minorEastAsia"/>
          <w:color w:val="auto"/>
          <w:sz w:val="24"/>
          <w:szCs w:val="24"/>
          <w:highlight w:val="none"/>
          <w:lang w:eastAsia="zh-CN"/>
        </w:rPr>
        <w:t>）。</w:t>
      </w:r>
    </w:p>
    <w:p w14:paraId="6EE79E56">
      <w:pPr>
        <w:pStyle w:val="7"/>
        <w:keepNext w:val="0"/>
        <w:keepLines w:val="0"/>
        <w:pageBreakBefore w:val="0"/>
        <w:widowControl/>
        <w:kinsoku/>
        <w:overflowPunct/>
        <w:topLinePunct/>
        <w:autoSpaceDE/>
        <w:autoSpaceDN/>
        <w:bidi w:val="0"/>
        <w:adjustRightInd w:val="0"/>
        <w:snapToGrid w:val="0"/>
        <w:spacing w:line="360" w:lineRule="exact"/>
        <w:ind w:firstLine="48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（四）</w:t>
      </w:r>
      <w:r>
        <w:rPr>
          <w:rFonts w:hint="eastAsia" w:asciiTheme="minorEastAsia" w:hAnsiTheme="minorEastAsia" w:eastAsiaTheme="minorEastAsia" w:cstheme="minorEastAsia"/>
          <w:color w:val="auto"/>
          <w:sz w:val="24"/>
          <w:szCs w:val="24"/>
          <w:highlight w:val="none"/>
          <w:lang w:eastAsia="zh-CN"/>
        </w:rPr>
        <w:t>履约保障：（</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lang w:val="en-US" w:eastAsia="zh-CN"/>
        </w:rPr>
        <w:t>乙方在履约期间，若因国家、部门政策调整，相应成交产品纳入国家集中采购或者带量采购范畴，按照国家集中采购、带量采购的政策执行</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lang w:val="en-US" w:eastAsia="zh-CN"/>
        </w:rPr>
        <w:t>乙方</w:t>
      </w:r>
      <w:r>
        <w:rPr>
          <w:rFonts w:hint="eastAsia" w:asciiTheme="minorEastAsia" w:hAnsiTheme="minorEastAsia" w:eastAsiaTheme="minorEastAsia" w:cstheme="minorEastAsia"/>
          <w:color w:val="auto"/>
          <w:sz w:val="24"/>
          <w:szCs w:val="24"/>
          <w:highlight w:val="none"/>
          <w:lang w:eastAsia="zh-CN"/>
        </w:rPr>
        <w:t>在与</w:t>
      </w:r>
      <w:r>
        <w:rPr>
          <w:rFonts w:hint="eastAsia" w:asciiTheme="minorEastAsia" w:hAnsiTheme="minorEastAsia" w:eastAsiaTheme="minorEastAsia" w:cstheme="minorEastAsia"/>
          <w:color w:val="auto"/>
          <w:sz w:val="24"/>
          <w:szCs w:val="24"/>
          <w:highlight w:val="none"/>
          <w:lang w:val="en-US" w:eastAsia="zh-CN"/>
        </w:rPr>
        <w:t>甲方</w:t>
      </w:r>
      <w:r>
        <w:rPr>
          <w:rFonts w:hint="eastAsia" w:asciiTheme="minorEastAsia" w:hAnsiTheme="minorEastAsia" w:eastAsiaTheme="minorEastAsia" w:cstheme="minorEastAsia"/>
          <w:color w:val="auto"/>
          <w:sz w:val="24"/>
          <w:szCs w:val="24"/>
          <w:highlight w:val="none"/>
          <w:lang w:eastAsia="zh-CN"/>
        </w:rPr>
        <w:t>签订合同后，需提供投标相关资质资料一套（生产厂家营业执照、医疗器械生产许可证、医疗器械注册证（或备案证）、产品使用说明书、经销商营业执照、医疗器械经营许可证、医疗器械授权委托书等材料）。（</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lang w:val="en-US" w:eastAsia="zh-CN"/>
        </w:rPr>
        <w:t>乙方</w:t>
      </w:r>
      <w:r>
        <w:rPr>
          <w:rFonts w:hint="eastAsia" w:asciiTheme="minorEastAsia" w:hAnsiTheme="minorEastAsia" w:eastAsiaTheme="minorEastAsia" w:cstheme="minorEastAsia"/>
          <w:color w:val="auto"/>
          <w:sz w:val="24"/>
          <w:szCs w:val="24"/>
          <w:highlight w:val="none"/>
          <w:lang w:eastAsia="zh-CN"/>
        </w:rPr>
        <w:t>在履约期间，若相应产品生产厂家对成交供应商的授权关系到期</w:t>
      </w:r>
      <w:r>
        <w:rPr>
          <w:rFonts w:hint="eastAsia" w:asciiTheme="minorEastAsia" w:hAnsiTheme="minorEastAsia" w:eastAsiaTheme="minorEastAsia" w:cstheme="minorEastAsia"/>
          <w:color w:val="auto"/>
          <w:sz w:val="24"/>
          <w:szCs w:val="24"/>
          <w:highlight w:val="none"/>
          <w:lang w:val="en-US" w:eastAsia="zh-CN"/>
        </w:rPr>
        <w:t>或被取消</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lang w:val="en-US" w:eastAsia="zh-CN"/>
        </w:rPr>
        <w:t>甲方</w:t>
      </w:r>
      <w:r>
        <w:rPr>
          <w:rFonts w:hint="eastAsia" w:asciiTheme="minorEastAsia" w:hAnsiTheme="minorEastAsia" w:eastAsiaTheme="minorEastAsia" w:cstheme="minorEastAsia"/>
          <w:color w:val="auto"/>
          <w:sz w:val="24"/>
          <w:szCs w:val="24"/>
          <w:highlight w:val="none"/>
          <w:lang w:eastAsia="zh-CN"/>
        </w:rPr>
        <w:t>有权另行选择有授权资质的供应商。（</w:t>
      </w:r>
      <w:r>
        <w:rPr>
          <w:rFonts w:hint="eastAsia"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lang w:val="en-US" w:eastAsia="zh-CN"/>
        </w:rPr>
        <w:t>乙方在履约过程中，若出现违法、违纪、违规行为，除承担相应责任外，甲方有权无条件单方面解除合同。</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eastAsia="zh-CN"/>
        </w:rPr>
        <w:t>）乙方缴纳的履约保证金，在项目全部履约结束</w:t>
      </w:r>
      <w:r>
        <w:rPr>
          <w:rFonts w:hint="eastAsia" w:asciiTheme="minorEastAsia" w:hAnsiTheme="minorEastAsia" w:eastAsiaTheme="minorEastAsia" w:cstheme="minorEastAsia"/>
          <w:color w:val="auto"/>
          <w:sz w:val="24"/>
          <w:szCs w:val="24"/>
          <w:highlight w:val="none"/>
          <w:lang w:val="en-US" w:eastAsia="zh-CN"/>
        </w:rPr>
        <w:t>且验收合格</w:t>
      </w:r>
      <w:r>
        <w:rPr>
          <w:rFonts w:hint="eastAsia" w:asciiTheme="minorEastAsia" w:hAnsiTheme="minorEastAsia" w:eastAsiaTheme="minorEastAsia" w:cstheme="minorEastAsia"/>
          <w:color w:val="auto"/>
          <w:sz w:val="24"/>
          <w:szCs w:val="24"/>
          <w:highlight w:val="none"/>
          <w:lang w:eastAsia="zh-CN"/>
        </w:rPr>
        <w:t>后，乙方</w:t>
      </w:r>
      <w:r>
        <w:rPr>
          <w:rFonts w:hint="eastAsia" w:asciiTheme="minorEastAsia" w:hAnsiTheme="minorEastAsia" w:eastAsiaTheme="minorEastAsia" w:cstheme="minorEastAsia"/>
          <w:color w:val="auto"/>
          <w:sz w:val="24"/>
          <w:szCs w:val="24"/>
          <w:highlight w:val="none"/>
          <w:lang w:val="en-US" w:eastAsia="zh-CN"/>
        </w:rPr>
        <w:t>提交“履约保证金退款申请”</w:t>
      </w:r>
      <w:r>
        <w:rPr>
          <w:rFonts w:hint="eastAsia" w:asciiTheme="minorEastAsia" w:hAnsiTheme="minorEastAsia" w:eastAsiaTheme="minorEastAsia" w:cstheme="minorEastAsia"/>
          <w:color w:val="auto"/>
          <w:sz w:val="24"/>
          <w:szCs w:val="24"/>
          <w:highlight w:val="none"/>
          <w:lang w:eastAsia="zh-CN"/>
        </w:rPr>
        <w:t>等资料在甲方处以非现金形式通过银行转账无息退还（未将履约保证金支付到指定账户的除外）。如果逾期未退还履约保证金的，甲方按《中华人民共和国民法典》相关规定承担违约责任。履行本合同过程中履约保证金被扣除的，乙方应在被扣除之日起五个工作日内补足。</w:t>
      </w:r>
    </w:p>
    <w:p w14:paraId="6F4663B9">
      <w:pPr>
        <w:pStyle w:val="7"/>
        <w:keepNext w:val="0"/>
        <w:keepLines w:val="0"/>
        <w:pageBreakBefore w:val="0"/>
        <w:widowControl/>
        <w:kinsoku/>
        <w:overflowPunct/>
        <w:topLinePunct/>
        <w:autoSpaceDE/>
        <w:autoSpaceDN/>
        <w:bidi w:val="0"/>
        <w:adjustRightInd w:val="0"/>
        <w:snapToGrid w:val="0"/>
        <w:spacing w:line="360" w:lineRule="exact"/>
        <w:ind w:left="0" w:leftChars="0" w:firstLine="0" w:firstLineChars="0"/>
        <w:jc w:val="left"/>
        <w:textAlignment w:val="auto"/>
        <w:rPr>
          <w:rFonts w:hint="eastAsia" w:asciiTheme="minorEastAsia" w:hAnsiTheme="minorEastAsia" w:eastAsiaTheme="minorEastAsia" w:cstheme="minorEastAsia"/>
          <w:b/>
          <w:bCs/>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eastAsia="zh-CN"/>
        </w:rPr>
        <w:t>三、合同交货期限、交货地点及交付方式</w:t>
      </w:r>
    </w:p>
    <w:p w14:paraId="46A15BBE">
      <w:pPr>
        <w:keepNext w:val="0"/>
        <w:keepLines w:val="0"/>
        <w:pageBreakBefore w:val="0"/>
        <w:widowControl/>
        <w:kinsoku/>
        <w:wordWrap w:val="0"/>
        <w:overflowPunct/>
        <w:topLinePunct/>
        <w:autoSpaceDE/>
        <w:autoSpaceDN/>
        <w:bidi w:val="0"/>
        <w:adjustRightInd w:val="0"/>
        <w:snapToGrid w:val="0"/>
        <w:spacing w:line="400" w:lineRule="exact"/>
        <w:ind w:firstLine="480" w:firstLineChars="200"/>
        <w:jc w:val="left"/>
        <w:textAlignment w:val="auto"/>
        <w:outlineLvl w:val="9"/>
        <w:rPr>
          <w:rFonts w:hint="eastAsia" w:asciiTheme="minorEastAsia" w:hAnsiTheme="minorEastAsia" w:eastAsiaTheme="minorEastAsia" w:cstheme="minorEastAsia"/>
          <w:color w:val="auto"/>
          <w:sz w:val="24"/>
          <w:szCs w:val="24"/>
          <w:lang w:val="en-US" w:eastAsia="zh-CN" w:bidi="ar-SA"/>
        </w:rPr>
      </w:pPr>
      <w:r>
        <w:rPr>
          <w:rFonts w:hint="eastAsia" w:asciiTheme="minorEastAsia" w:hAnsiTheme="minorEastAsia" w:eastAsiaTheme="minorEastAsia" w:cstheme="minorEastAsia"/>
          <w:color w:val="auto"/>
          <w:sz w:val="24"/>
          <w:szCs w:val="24"/>
          <w:highlight w:val="none"/>
          <w:lang w:eastAsia="zh-CN"/>
        </w:rPr>
        <w:t>（一）合同交货期限：</w:t>
      </w:r>
      <w:r>
        <w:rPr>
          <w:rFonts w:hint="eastAsia" w:asciiTheme="minorEastAsia" w:hAnsiTheme="minorEastAsia" w:eastAsiaTheme="minorEastAsia" w:cstheme="minorEastAsia"/>
          <w:color w:val="0000FF"/>
          <w:sz w:val="24"/>
          <w:szCs w:val="24"/>
          <w:highlight w:val="none"/>
          <w:lang w:val="en-US" w:eastAsia="zh-CN" w:bidi="ar-SA"/>
        </w:rPr>
        <w:t>合同生效后的3年内。合同履行期间按甲方实际需求供货，若双方在合同期限内提前完成预估采购量的，仍可按本合同约定单价继续采购，直至合同期限届满；不足预估采购量的，按实结算。</w:t>
      </w:r>
    </w:p>
    <w:p w14:paraId="5AFE488B">
      <w:pPr>
        <w:pStyle w:val="7"/>
        <w:keepNext w:val="0"/>
        <w:keepLines w:val="0"/>
        <w:pageBreakBefore w:val="0"/>
        <w:widowControl/>
        <w:kinsoku/>
        <w:overflowPunct/>
        <w:topLinePunct/>
        <w:autoSpaceDE/>
        <w:autoSpaceDN/>
        <w:bidi w:val="0"/>
        <w:adjustRightInd w:val="0"/>
        <w:snapToGrid w:val="0"/>
        <w:spacing w:line="360" w:lineRule="exact"/>
        <w:ind w:firstLine="48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eastAsia="zh-CN"/>
        </w:rPr>
        <w:t>（二）交货地点：泸州市人民医院</w:t>
      </w:r>
      <w:r>
        <w:rPr>
          <w:rFonts w:hint="eastAsia" w:asciiTheme="minorEastAsia" w:hAnsiTheme="minorEastAsia" w:eastAsiaTheme="minorEastAsia" w:cstheme="minorEastAsia"/>
          <w:color w:val="auto"/>
          <w:sz w:val="24"/>
          <w:szCs w:val="24"/>
          <w:highlight w:val="none"/>
          <w:lang w:val="en-US" w:eastAsia="zh-CN"/>
        </w:rPr>
        <w:t>内指定地点</w:t>
      </w:r>
      <w:r>
        <w:rPr>
          <w:rFonts w:hint="eastAsia" w:asciiTheme="minorEastAsia" w:hAnsiTheme="minorEastAsia" w:eastAsiaTheme="minorEastAsia" w:cstheme="minorEastAsia"/>
          <w:color w:val="auto"/>
          <w:sz w:val="24"/>
          <w:szCs w:val="24"/>
          <w:highlight w:val="none"/>
          <w:lang w:eastAsia="zh-CN"/>
        </w:rPr>
        <w:t>。</w:t>
      </w:r>
    </w:p>
    <w:p w14:paraId="0F10F1C5">
      <w:pPr>
        <w:pStyle w:val="7"/>
        <w:keepNext w:val="0"/>
        <w:keepLines w:val="0"/>
        <w:pageBreakBefore w:val="0"/>
        <w:widowControl/>
        <w:kinsoku/>
        <w:overflowPunct/>
        <w:topLinePunct/>
        <w:autoSpaceDE/>
        <w:autoSpaceDN/>
        <w:bidi w:val="0"/>
        <w:adjustRightInd w:val="0"/>
        <w:snapToGrid w:val="0"/>
        <w:spacing w:line="360" w:lineRule="exact"/>
        <w:ind w:firstLine="48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eastAsia="zh-CN"/>
        </w:rPr>
        <w:t>（三）交付方式：合同期内，乙方接甲方下达的计划应于</w:t>
      </w:r>
      <w:r>
        <w:rPr>
          <w:rFonts w:hint="eastAsia" w:asciiTheme="minorEastAsia" w:hAnsiTheme="minorEastAsia" w:eastAsiaTheme="minorEastAsia" w:cstheme="minorEastAsia"/>
          <w:color w:val="auto"/>
          <w:sz w:val="24"/>
          <w:szCs w:val="24"/>
          <w:highlight w:val="none"/>
          <w:lang w:val="en-US" w:eastAsia="zh-CN"/>
        </w:rPr>
        <w:t>72</w:t>
      </w:r>
      <w:r>
        <w:rPr>
          <w:rFonts w:hint="eastAsia" w:asciiTheme="minorEastAsia" w:hAnsiTheme="minorEastAsia" w:eastAsiaTheme="minorEastAsia" w:cstheme="minorEastAsia"/>
          <w:color w:val="auto"/>
          <w:sz w:val="24"/>
          <w:szCs w:val="24"/>
          <w:highlight w:val="none"/>
          <w:lang w:eastAsia="zh-CN"/>
        </w:rPr>
        <w:t>小时内（工作日）送达，非工作日</w:t>
      </w:r>
      <w:r>
        <w:rPr>
          <w:rFonts w:hint="eastAsia" w:asciiTheme="minorEastAsia" w:hAnsiTheme="minorEastAsia" w:eastAsiaTheme="minorEastAsia" w:cstheme="minorEastAsia"/>
          <w:color w:val="auto"/>
          <w:sz w:val="24"/>
          <w:szCs w:val="24"/>
          <w:highlight w:val="none"/>
          <w:lang w:val="en-US" w:eastAsia="zh-CN"/>
        </w:rPr>
        <w:t>96</w:t>
      </w:r>
      <w:r>
        <w:rPr>
          <w:rFonts w:hint="eastAsia" w:asciiTheme="minorEastAsia" w:hAnsiTheme="minorEastAsia" w:eastAsiaTheme="minorEastAsia" w:cstheme="minorEastAsia"/>
          <w:color w:val="auto"/>
          <w:sz w:val="24"/>
          <w:szCs w:val="24"/>
          <w:highlight w:val="none"/>
          <w:lang w:eastAsia="zh-CN"/>
        </w:rPr>
        <w:t>小时送达，急诊或急救耗材必须保证随时下达计划</w:t>
      </w:r>
      <w:r>
        <w:rPr>
          <w:rFonts w:hint="eastAsia" w:asciiTheme="minorEastAsia" w:hAnsiTheme="minorEastAsia" w:eastAsiaTheme="minorEastAsia" w:cstheme="minorEastAsia"/>
          <w:color w:val="auto"/>
          <w:sz w:val="24"/>
          <w:szCs w:val="24"/>
          <w:highlight w:val="none"/>
          <w:lang w:val="en-US" w:eastAsia="zh-CN"/>
        </w:rPr>
        <w:t>及</w:t>
      </w:r>
      <w:r>
        <w:rPr>
          <w:rFonts w:hint="eastAsia" w:asciiTheme="minorEastAsia" w:hAnsiTheme="minorEastAsia" w:eastAsiaTheme="minorEastAsia" w:cstheme="minorEastAsia"/>
          <w:color w:val="auto"/>
          <w:sz w:val="24"/>
          <w:szCs w:val="24"/>
          <w:highlight w:val="none"/>
          <w:lang w:eastAsia="zh-CN"/>
        </w:rPr>
        <w:t>时供货，不得因供货不及时影响</w:t>
      </w:r>
      <w:r>
        <w:rPr>
          <w:rFonts w:hint="eastAsia" w:asciiTheme="minorEastAsia" w:hAnsiTheme="minorEastAsia" w:eastAsiaTheme="minorEastAsia" w:cstheme="minorEastAsia"/>
          <w:color w:val="auto"/>
          <w:sz w:val="24"/>
          <w:szCs w:val="24"/>
          <w:highlight w:val="none"/>
          <w:lang w:val="en-US" w:eastAsia="zh-CN"/>
        </w:rPr>
        <w:t>甲方</w:t>
      </w:r>
      <w:r>
        <w:rPr>
          <w:rFonts w:hint="eastAsia" w:asciiTheme="minorEastAsia" w:hAnsiTheme="minorEastAsia" w:eastAsiaTheme="minorEastAsia" w:cstheme="minorEastAsia"/>
          <w:color w:val="auto"/>
          <w:sz w:val="24"/>
          <w:szCs w:val="24"/>
          <w:highlight w:val="none"/>
          <w:lang w:eastAsia="zh-CN"/>
        </w:rPr>
        <w:t>正常医疗工作。</w:t>
      </w:r>
    </w:p>
    <w:p w14:paraId="470EE5C7">
      <w:pPr>
        <w:pStyle w:val="7"/>
        <w:keepNext w:val="0"/>
        <w:keepLines w:val="0"/>
        <w:pageBreakBefore w:val="0"/>
        <w:widowControl/>
        <w:kinsoku/>
        <w:overflowPunct/>
        <w:topLinePunct/>
        <w:autoSpaceDE/>
        <w:autoSpaceDN/>
        <w:bidi w:val="0"/>
        <w:adjustRightInd w:val="0"/>
        <w:snapToGrid w:val="0"/>
        <w:spacing w:line="360" w:lineRule="exact"/>
        <w:ind w:firstLine="48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eastAsia="zh-CN"/>
        </w:rPr>
        <w:t>四、验收要求</w:t>
      </w:r>
    </w:p>
    <w:p w14:paraId="2F9682C9">
      <w:pPr>
        <w:keepNext w:val="0"/>
        <w:keepLines w:val="0"/>
        <w:pageBreakBefore w:val="0"/>
        <w:widowControl/>
        <w:kinsoku/>
        <w:wordWrap w:val="0"/>
        <w:overflowPunct/>
        <w:topLinePunct/>
        <w:autoSpaceDE/>
        <w:autoSpaceDN/>
        <w:bidi w:val="0"/>
        <w:adjustRightInd w:val="0"/>
        <w:snapToGrid w:val="0"/>
        <w:spacing w:line="360" w:lineRule="exact"/>
        <w:ind w:firstLine="480" w:firstLineChars="200"/>
        <w:jc w:val="left"/>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eastAsia="zh-CN"/>
        </w:rPr>
        <w:t>（一）</w:t>
      </w:r>
      <w:r>
        <w:rPr>
          <w:rFonts w:hint="eastAsia" w:asciiTheme="minorEastAsia" w:hAnsiTheme="minorEastAsia" w:eastAsiaTheme="minorEastAsia" w:cstheme="minorEastAsia"/>
          <w:color w:val="auto"/>
          <w:sz w:val="24"/>
          <w:szCs w:val="24"/>
          <w:highlight w:val="none"/>
          <w:lang w:val="en-US" w:eastAsia="zh-CN"/>
        </w:rPr>
        <w:t>乙方</w:t>
      </w:r>
      <w:r>
        <w:rPr>
          <w:rFonts w:hint="eastAsia" w:asciiTheme="minorEastAsia" w:hAnsiTheme="minorEastAsia" w:eastAsiaTheme="minorEastAsia" w:cstheme="minorEastAsia"/>
          <w:color w:val="auto"/>
          <w:sz w:val="24"/>
          <w:szCs w:val="24"/>
          <w:highlight w:val="none"/>
        </w:rPr>
        <w:t>所提供的全部产品，按生产企业或国家相关部门最新颁布的标准及规范为准。</w:t>
      </w:r>
      <w:r>
        <w:rPr>
          <w:rFonts w:hint="eastAsia" w:asciiTheme="minorEastAsia" w:hAnsiTheme="minorEastAsia" w:eastAsiaTheme="minorEastAsia" w:cstheme="minorEastAsia"/>
          <w:color w:val="auto"/>
          <w:sz w:val="24"/>
          <w:szCs w:val="24"/>
          <w:highlight w:val="none"/>
          <w:lang w:val="en-US" w:eastAsia="zh-CN"/>
        </w:rPr>
        <w:t>乙方</w:t>
      </w:r>
      <w:r>
        <w:rPr>
          <w:rFonts w:hint="eastAsia" w:asciiTheme="minorEastAsia" w:hAnsiTheme="minorEastAsia" w:eastAsiaTheme="minorEastAsia" w:cstheme="minorEastAsia"/>
          <w:color w:val="auto"/>
          <w:sz w:val="24"/>
          <w:szCs w:val="24"/>
          <w:highlight w:val="none"/>
        </w:rPr>
        <w:t>应保证所有产品是全新、未使用过的原厂原装合格正品，并完全符合国家规定的质量、规格和性能要求。产品包装（含最小包装）必须符合国家关于医疗器械及药品的相关法律要求。</w:t>
      </w:r>
    </w:p>
    <w:p w14:paraId="16E11E70">
      <w:pPr>
        <w:keepNext w:val="0"/>
        <w:keepLines w:val="0"/>
        <w:pageBreakBefore w:val="0"/>
        <w:widowControl/>
        <w:kinsoku/>
        <w:wordWrap w:val="0"/>
        <w:overflowPunct/>
        <w:topLinePunct/>
        <w:autoSpaceDE/>
        <w:autoSpaceDN/>
        <w:bidi w:val="0"/>
        <w:adjustRightInd w:val="0"/>
        <w:snapToGrid w:val="0"/>
        <w:spacing w:line="360" w:lineRule="exact"/>
        <w:ind w:firstLine="480" w:firstLineChars="200"/>
        <w:jc w:val="left"/>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eastAsia="zh-CN"/>
        </w:rPr>
        <w:t>（二）</w:t>
      </w:r>
      <w:r>
        <w:rPr>
          <w:rFonts w:hint="eastAsia" w:asciiTheme="minorEastAsia" w:hAnsiTheme="minorEastAsia" w:eastAsiaTheme="minorEastAsia" w:cstheme="minorEastAsia"/>
          <w:color w:val="auto"/>
          <w:sz w:val="24"/>
          <w:szCs w:val="24"/>
          <w:highlight w:val="none"/>
        </w:rPr>
        <w:t>乙方所交产品不符合规定或质量不合格的，由乙方负责在合同约定的交货时间内包换，并承担换货而支付的一切费用。乙方不能调换的，按不能交货处理。</w:t>
      </w:r>
    </w:p>
    <w:p w14:paraId="75D8E146">
      <w:pPr>
        <w:keepNext w:val="0"/>
        <w:keepLines w:val="0"/>
        <w:pageBreakBefore w:val="0"/>
        <w:widowControl/>
        <w:kinsoku/>
        <w:wordWrap w:val="0"/>
        <w:overflowPunct/>
        <w:topLinePunct/>
        <w:autoSpaceDE/>
        <w:autoSpaceDN/>
        <w:bidi w:val="0"/>
        <w:adjustRightInd w:val="0"/>
        <w:snapToGrid w:val="0"/>
        <w:spacing w:line="360" w:lineRule="exact"/>
        <w:ind w:firstLine="480" w:firstLineChars="200"/>
        <w:jc w:val="left"/>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lang w:val="en-US" w:eastAsia="zh-CN"/>
        </w:rPr>
        <w:t>三</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甲方按国家相关标准和本</w:t>
      </w:r>
      <w:r>
        <w:rPr>
          <w:rFonts w:hint="eastAsia" w:asciiTheme="minorEastAsia" w:hAnsiTheme="minorEastAsia" w:eastAsiaTheme="minorEastAsia" w:cstheme="minorEastAsia"/>
          <w:color w:val="auto"/>
          <w:sz w:val="24"/>
          <w:szCs w:val="24"/>
          <w:highlight w:val="none"/>
          <w:lang w:eastAsia="zh-CN"/>
        </w:rPr>
        <w:t>遴选文件</w:t>
      </w:r>
      <w:r>
        <w:rPr>
          <w:rFonts w:hint="eastAsia" w:asciiTheme="minorEastAsia" w:hAnsiTheme="minorEastAsia" w:eastAsiaTheme="minorEastAsia" w:cstheme="minorEastAsia"/>
          <w:color w:val="auto"/>
          <w:sz w:val="24"/>
          <w:szCs w:val="24"/>
          <w:highlight w:val="none"/>
        </w:rPr>
        <w:t>的相关要求自行组织有关专业人员验收。</w:t>
      </w:r>
    </w:p>
    <w:p w14:paraId="16C977C6">
      <w:pPr>
        <w:keepNext w:val="0"/>
        <w:keepLines w:val="0"/>
        <w:pageBreakBefore w:val="0"/>
        <w:widowControl/>
        <w:kinsoku/>
        <w:wordWrap w:val="0"/>
        <w:overflowPunct/>
        <w:topLinePunct/>
        <w:autoSpaceDE/>
        <w:autoSpaceDN/>
        <w:bidi w:val="0"/>
        <w:adjustRightInd w:val="0"/>
        <w:snapToGrid w:val="0"/>
        <w:spacing w:line="360" w:lineRule="exact"/>
        <w:ind w:firstLine="480" w:firstLineChars="200"/>
        <w:jc w:val="left"/>
        <w:textAlignment w:val="auto"/>
        <w:outlineLvl w:val="9"/>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验收标准：《医疗器械经营质量管理规范</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医疗器械使用质量监督管理办法</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医疗机构医用耗材管理办法</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医疗器械冷链（运输、贮存）管理指南</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等行业法规</w:t>
      </w:r>
      <w:r>
        <w:rPr>
          <w:rFonts w:hint="eastAsia" w:asciiTheme="minorEastAsia" w:hAnsiTheme="minorEastAsia" w:eastAsiaTheme="minorEastAsia" w:cstheme="minorEastAsia"/>
          <w:bCs/>
          <w:color w:val="auto"/>
          <w:kern w:val="44"/>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甲方将严格参照《财政部关于进一步加强政府采购需求和履约验收管理的指导意见》（财库〔2016〕205号）的要求对乙方履约情况进行验收。</w:t>
      </w:r>
    </w:p>
    <w:p w14:paraId="6663536A">
      <w:pPr>
        <w:keepNext w:val="0"/>
        <w:keepLines w:val="0"/>
        <w:pageBreakBefore w:val="0"/>
        <w:widowControl/>
        <w:kinsoku/>
        <w:wordWrap w:val="0"/>
        <w:overflowPunct/>
        <w:topLinePunct/>
        <w:autoSpaceDE/>
        <w:autoSpaceDN/>
        <w:bidi w:val="0"/>
        <w:adjustRightInd w:val="0"/>
        <w:snapToGrid w:val="0"/>
        <w:spacing w:line="360" w:lineRule="exact"/>
        <w:ind w:firstLine="480" w:firstLineChars="200"/>
        <w:jc w:val="left"/>
        <w:textAlignment w:val="auto"/>
        <w:outlineLvl w:val="9"/>
        <w:rPr>
          <w:rFonts w:hint="eastAsia" w:asciiTheme="minorEastAsia" w:hAnsiTheme="minorEastAsia" w:eastAsiaTheme="minorEastAsia" w:cstheme="minorEastAsia"/>
          <w:strike/>
          <w:dstrike w:val="0"/>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lang w:val="en-US" w:eastAsia="zh-CN" w:bidi="ar-SA"/>
        </w:rPr>
        <w:t>样品验收：合同签订后，乙方提供样品供甲方按照比选文件、响应文件、授权书及资质证明材料等进行验证，如样品与资质证明材料、响应文件等不相符视为验收不合格，甲方有权按虚假响应处理并解除合同，不予退还其履约保证金。</w:t>
      </w:r>
    </w:p>
    <w:p w14:paraId="4CB13E5B">
      <w:pPr>
        <w:pStyle w:val="4"/>
        <w:keepNext w:val="0"/>
        <w:keepLines w:val="0"/>
        <w:pageBreakBefore w:val="0"/>
        <w:widowControl/>
        <w:kinsoku/>
        <w:wordWrap w:val="0"/>
        <w:overflowPunct/>
        <w:topLinePunct/>
        <w:autoSpaceDE/>
        <w:autoSpaceDN/>
        <w:bidi w:val="0"/>
        <w:adjustRightInd w:val="0"/>
        <w:snapToGrid w:val="0"/>
        <w:spacing w:line="360" w:lineRule="exact"/>
        <w:jc w:val="left"/>
        <w:textAlignment w:val="auto"/>
        <w:outlineLvl w:val="9"/>
        <w:rPr>
          <w:rFonts w:hint="eastAsia" w:asciiTheme="minorEastAsia" w:hAnsiTheme="minorEastAsia" w:eastAsiaTheme="minorEastAsia" w:cstheme="minorEastAsia"/>
          <w:b/>
          <w:color w:val="auto"/>
          <w:sz w:val="24"/>
          <w:szCs w:val="24"/>
          <w:highlight w:val="none"/>
          <w:lang w:eastAsia="zh-CN"/>
        </w:rPr>
      </w:pPr>
      <w:r>
        <w:rPr>
          <w:rFonts w:hint="eastAsia" w:asciiTheme="minorEastAsia" w:hAnsiTheme="minorEastAsia" w:eastAsiaTheme="minorEastAsia" w:cstheme="minorEastAsia"/>
          <w:b/>
          <w:color w:val="auto"/>
          <w:sz w:val="24"/>
          <w:szCs w:val="24"/>
          <w:highlight w:val="none"/>
        </w:rPr>
        <w:t>五、</w:t>
      </w:r>
      <w:r>
        <w:rPr>
          <w:rFonts w:hint="eastAsia" w:asciiTheme="minorEastAsia" w:hAnsiTheme="minorEastAsia" w:eastAsiaTheme="minorEastAsia" w:cstheme="minorEastAsia"/>
          <w:b/>
          <w:color w:val="auto"/>
          <w:sz w:val="24"/>
          <w:szCs w:val="24"/>
          <w:highlight w:val="none"/>
          <w:lang w:eastAsia="zh-CN"/>
        </w:rPr>
        <w:t>履约条款及售后要求</w:t>
      </w:r>
    </w:p>
    <w:p w14:paraId="73F3FB60">
      <w:pPr>
        <w:keepNext w:val="0"/>
        <w:keepLines w:val="0"/>
        <w:pageBreakBefore w:val="0"/>
        <w:widowControl/>
        <w:shd w:val="clear" w:color="auto" w:fill="auto"/>
        <w:kinsoku/>
        <w:wordWrap w:val="0"/>
        <w:overflowPunct/>
        <w:topLinePunct/>
        <w:autoSpaceDE/>
        <w:autoSpaceDN/>
        <w:bidi w:val="0"/>
        <w:adjustRightInd w:val="0"/>
        <w:snapToGrid w:val="0"/>
        <w:spacing w:line="360" w:lineRule="exact"/>
        <w:ind w:left="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eastAsia="zh-CN"/>
        </w:rPr>
        <w:t>（一）</w:t>
      </w:r>
      <w:r>
        <w:rPr>
          <w:rFonts w:hint="eastAsia" w:asciiTheme="minorEastAsia" w:hAnsiTheme="minorEastAsia" w:eastAsiaTheme="minorEastAsia" w:cstheme="minorEastAsia"/>
          <w:color w:val="auto"/>
          <w:sz w:val="24"/>
          <w:szCs w:val="24"/>
          <w:highlight w:val="none"/>
          <w:lang w:val="en-US" w:eastAsia="zh-CN"/>
        </w:rPr>
        <w:t>如果甲方在正常保管和使用前提下，因产品质量问题造成的医疗事故及纠纷，由乙方负责并承担财产损失赔偿责任，并承担医患双方调解的费用赔付；若涉及产品质量鉴定，由乙方负责委托具有相关检测资质的质检部门进行检测，并承担相关所有费用。</w:t>
      </w:r>
    </w:p>
    <w:p w14:paraId="736CBA5D">
      <w:pPr>
        <w:keepNext w:val="0"/>
        <w:keepLines w:val="0"/>
        <w:pageBreakBefore w:val="0"/>
        <w:widowControl/>
        <w:shd w:val="clear" w:color="auto" w:fill="auto"/>
        <w:kinsoku/>
        <w:wordWrap w:val="0"/>
        <w:overflowPunct/>
        <w:topLinePunct/>
        <w:autoSpaceDE/>
        <w:autoSpaceDN/>
        <w:bidi w:val="0"/>
        <w:adjustRightInd w:val="0"/>
        <w:snapToGrid w:val="0"/>
        <w:spacing w:line="360" w:lineRule="exact"/>
        <w:ind w:left="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eastAsia="zh-CN"/>
        </w:rPr>
        <w:t>（二）</w:t>
      </w:r>
      <w:r>
        <w:rPr>
          <w:rFonts w:hint="eastAsia" w:asciiTheme="minorEastAsia" w:hAnsiTheme="minorEastAsia" w:eastAsiaTheme="minorEastAsia" w:cstheme="minorEastAsia"/>
          <w:color w:val="auto"/>
          <w:sz w:val="24"/>
          <w:szCs w:val="24"/>
          <w:highlight w:val="none"/>
          <w:lang w:val="en-US" w:eastAsia="zh-CN"/>
        </w:rPr>
        <w:t>因生产企业产品停产造成供货中断，乙方须提前书面通知甲方；因国家相关部门最新颁布的标准及规范更改造成中选产品不能继续供货，乙方应在标准及规范生效前告知甲方。</w:t>
      </w:r>
    </w:p>
    <w:p w14:paraId="5AEE05D2">
      <w:pPr>
        <w:keepNext w:val="0"/>
        <w:keepLines w:val="0"/>
        <w:pageBreakBefore w:val="0"/>
        <w:widowControl/>
        <w:shd w:val="clear" w:color="auto" w:fill="auto"/>
        <w:kinsoku/>
        <w:wordWrap w:val="0"/>
        <w:overflowPunct/>
        <w:topLinePunct/>
        <w:autoSpaceDE/>
        <w:autoSpaceDN/>
        <w:bidi w:val="0"/>
        <w:adjustRightInd w:val="0"/>
        <w:snapToGrid w:val="0"/>
        <w:spacing w:line="360" w:lineRule="exact"/>
        <w:ind w:left="0" w:firstLine="480" w:firstLineChars="200"/>
        <w:textAlignment w:val="auto"/>
        <w:rPr>
          <w:rFonts w:hint="eastAsia" w:asciiTheme="minorEastAsia" w:hAnsiTheme="minorEastAsia" w:eastAsiaTheme="minorEastAsia" w:cstheme="minorEastAsia"/>
          <w:b/>
          <w:bCs/>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eastAsia="zh-CN"/>
        </w:rPr>
        <w:t>（三）</w:t>
      </w:r>
      <w:r>
        <w:rPr>
          <w:rFonts w:hint="eastAsia" w:asciiTheme="minorEastAsia" w:hAnsiTheme="minorEastAsia" w:eastAsiaTheme="minorEastAsia" w:cstheme="minorEastAsia"/>
          <w:color w:val="auto"/>
          <w:sz w:val="24"/>
          <w:szCs w:val="24"/>
          <w:highlight w:val="none"/>
          <w:lang w:val="en-US" w:eastAsia="zh-CN"/>
        </w:rPr>
        <w:t>为实现甲方医用耗材全程追溯管理，甲方已引入第三方管理平台，乙方需配合甲方将各自供应的医用耗材纳入此平台统一管理，并承担第三方管理平台一定比例的服务费。</w:t>
      </w:r>
    </w:p>
    <w:p w14:paraId="44FA4A39">
      <w:pPr>
        <w:keepNext w:val="0"/>
        <w:keepLines w:val="0"/>
        <w:pageBreakBefore w:val="0"/>
        <w:widowControl/>
        <w:shd w:val="clear" w:color="auto" w:fill="auto"/>
        <w:kinsoku/>
        <w:wordWrap w:val="0"/>
        <w:overflowPunct/>
        <w:topLinePunct/>
        <w:autoSpaceDE/>
        <w:autoSpaceDN/>
        <w:bidi w:val="0"/>
        <w:adjustRightInd w:val="0"/>
        <w:snapToGrid w:val="0"/>
        <w:spacing w:line="360" w:lineRule="exact"/>
        <w:ind w:left="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eastAsia="zh-CN"/>
        </w:rPr>
        <w:t>（四）</w:t>
      </w:r>
      <w:r>
        <w:rPr>
          <w:rFonts w:hint="eastAsia" w:asciiTheme="minorEastAsia" w:hAnsiTheme="minorEastAsia" w:eastAsiaTheme="minorEastAsia" w:cstheme="minorEastAsia"/>
          <w:color w:val="auto"/>
          <w:sz w:val="24"/>
          <w:szCs w:val="24"/>
          <w:highlight w:val="none"/>
          <w:lang w:val="en-US" w:eastAsia="zh-CN"/>
        </w:rPr>
        <w:t>乙方负责将所供医用耗材送达甲方库房办理验收手续，并在甲方规定位置码放整齐；应急情况例外。</w:t>
      </w:r>
    </w:p>
    <w:p w14:paraId="714B7B0E">
      <w:pPr>
        <w:keepNext w:val="0"/>
        <w:keepLines w:val="0"/>
        <w:pageBreakBefore w:val="0"/>
        <w:widowControl/>
        <w:shd w:val="clear" w:color="auto" w:fill="auto"/>
        <w:kinsoku/>
        <w:wordWrap w:val="0"/>
        <w:overflowPunct/>
        <w:topLinePunct/>
        <w:autoSpaceDE/>
        <w:autoSpaceDN/>
        <w:bidi w:val="0"/>
        <w:adjustRightInd w:val="0"/>
        <w:snapToGrid w:val="0"/>
        <w:spacing w:line="360" w:lineRule="exact"/>
        <w:ind w:left="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eastAsia="zh-CN"/>
        </w:rPr>
        <w:t>（五）</w:t>
      </w:r>
      <w:r>
        <w:rPr>
          <w:rFonts w:hint="eastAsia" w:asciiTheme="minorEastAsia" w:hAnsiTheme="minorEastAsia" w:eastAsiaTheme="minorEastAsia" w:cstheme="minorEastAsia"/>
          <w:color w:val="auto"/>
          <w:sz w:val="24"/>
          <w:szCs w:val="24"/>
          <w:highlight w:val="none"/>
          <w:lang w:val="en-US" w:eastAsia="zh-CN"/>
        </w:rPr>
        <w:t>医用耗材的运达所产生的一切费用由乙方负责，且运输途中的破损、遗失等风险，由乙方负责承担。</w:t>
      </w:r>
    </w:p>
    <w:p w14:paraId="1F532A3D">
      <w:pPr>
        <w:keepNext w:val="0"/>
        <w:keepLines w:val="0"/>
        <w:pageBreakBefore w:val="0"/>
        <w:widowControl/>
        <w:shd w:val="clear" w:color="auto" w:fill="auto"/>
        <w:kinsoku/>
        <w:wordWrap w:val="0"/>
        <w:overflowPunct/>
        <w:topLinePunct/>
        <w:autoSpaceDE/>
        <w:autoSpaceDN/>
        <w:bidi w:val="0"/>
        <w:adjustRightInd w:val="0"/>
        <w:snapToGrid w:val="0"/>
        <w:spacing w:line="360" w:lineRule="exact"/>
        <w:ind w:left="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eastAsia="zh-CN"/>
        </w:rPr>
        <w:t>（六）</w:t>
      </w:r>
      <w:r>
        <w:rPr>
          <w:rFonts w:hint="eastAsia" w:asciiTheme="minorEastAsia" w:hAnsiTheme="minorEastAsia" w:eastAsiaTheme="minorEastAsia" w:cstheme="minorEastAsia"/>
          <w:color w:val="auto"/>
          <w:sz w:val="24"/>
          <w:szCs w:val="24"/>
          <w:highlight w:val="none"/>
          <w:lang w:val="en-US" w:eastAsia="zh-CN"/>
        </w:rPr>
        <w:t>在实际使用过程中如因产品自身质量原因出现异常情况，乙方在收到甲方口头或书面通知后请厂家或专家24小时内到甲方处协助解决异常情况，相关一切费用由乙方负责。</w:t>
      </w:r>
    </w:p>
    <w:p w14:paraId="376695A6">
      <w:pPr>
        <w:keepNext w:val="0"/>
        <w:keepLines w:val="0"/>
        <w:pageBreakBefore w:val="0"/>
        <w:widowControl/>
        <w:shd w:val="clear" w:color="auto" w:fill="auto"/>
        <w:kinsoku/>
        <w:wordWrap w:val="0"/>
        <w:overflowPunct/>
        <w:topLinePunct/>
        <w:autoSpaceDE/>
        <w:autoSpaceDN/>
        <w:bidi w:val="0"/>
        <w:adjustRightInd w:val="0"/>
        <w:snapToGrid w:val="0"/>
        <w:spacing w:line="360" w:lineRule="exact"/>
        <w:ind w:left="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eastAsia="zh-CN"/>
        </w:rPr>
        <w:t>（七）</w:t>
      </w:r>
      <w:r>
        <w:rPr>
          <w:rFonts w:hint="eastAsia" w:asciiTheme="minorEastAsia" w:hAnsiTheme="minorEastAsia" w:eastAsiaTheme="minorEastAsia" w:cstheme="minorEastAsia"/>
          <w:color w:val="auto"/>
          <w:sz w:val="24"/>
          <w:szCs w:val="24"/>
          <w:highlight w:val="none"/>
          <w:lang w:val="en-US" w:eastAsia="zh-CN"/>
        </w:rPr>
        <w:t>对于一些需要指导使用的产品，乙方必须做好相关培训工作，培训产生的费用由乙方负责。</w:t>
      </w:r>
    </w:p>
    <w:p w14:paraId="440D1B61">
      <w:pPr>
        <w:keepNext w:val="0"/>
        <w:keepLines w:val="0"/>
        <w:pageBreakBefore w:val="0"/>
        <w:widowControl/>
        <w:shd w:val="clear" w:color="auto" w:fill="auto"/>
        <w:kinsoku/>
        <w:wordWrap w:val="0"/>
        <w:overflowPunct/>
        <w:topLinePunct/>
        <w:autoSpaceDE/>
        <w:autoSpaceDN/>
        <w:bidi w:val="0"/>
        <w:adjustRightInd w:val="0"/>
        <w:snapToGrid w:val="0"/>
        <w:spacing w:line="360" w:lineRule="exact"/>
        <w:ind w:left="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eastAsia="zh-CN"/>
        </w:rPr>
        <w:t>（八）</w:t>
      </w:r>
      <w:r>
        <w:rPr>
          <w:rFonts w:hint="eastAsia" w:asciiTheme="minorEastAsia" w:hAnsiTheme="minorEastAsia" w:eastAsiaTheme="minorEastAsia" w:cstheme="minorEastAsia"/>
          <w:color w:val="auto"/>
          <w:sz w:val="24"/>
          <w:szCs w:val="24"/>
          <w:highlight w:val="none"/>
          <w:lang w:val="en-US" w:eastAsia="zh-CN"/>
        </w:rPr>
        <w:t>需冷链运输、贮存的产品，乙方严格按照《医疗器械冷链（运输、贮存）管理指南》进行配送、贮存。</w:t>
      </w:r>
    </w:p>
    <w:p w14:paraId="79354B5A">
      <w:pPr>
        <w:pStyle w:val="4"/>
        <w:keepNext w:val="0"/>
        <w:keepLines w:val="0"/>
        <w:pageBreakBefore w:val="0"/>
        <w:widowControl/>
        <w:kinsoku/>
        <w:wordWrap w:val="0"/>
        <w:overflowPunct/>
        <w:topLinePunct/>
        <w:autoSpaceDE/>
        <w:autoSpaceDN/>
        <w:bidi w:val="0"/>
        <w:adjustRightInd w:val="0"/>
        <w:snapToGrid w:val="0"/>
        <w:spacing w:line="360" w:lineRule="exact"/>
        <w:ind w:firstLine="480" w:firstLineChars="200"/>
        <w:jc w:val="left"/>
        <w:textAlignment w:val="auto"/>
        <w:outlineLvl w:val="9"/>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eastAsia="zh-CN"/>
        </w:rPr>
        <w:t>（九）</w:t>
      </w:r>
      <w:r>
        <w:rPr>
          <w:rFonts w:hint="eastAsia" w:asciiTheme="minorEastAsia" w:hAnsiTheme="minorEastAsia" w:eastAsiaTheme="minorEastAsia" w:cstheme="minorEastAsia"/>
          <w:b w:val="0"/>
          <w:bCs w:val="0"/>
          <w:color w:val="auto"/>
          <w:sz w:val="24"/>
          <w:szCs w:val="24"/>
          <w:highlight w:val="none"/>
          <w:lang w:val="en-US" w:eastAsia="zh-CN"/>
        </w:rPr>
        <w:t>乙方中选产品价格须在</w:t>
      </w:r>
      <w:r>
        <w:rPr>
          <w:rFonts w:hint="eastAsia" w:asciiTheme="minorEastAsia" w:hAnsiTheme="minorEastAsia" w:eastAsiaTheme="minorEastAsia" w:cstheme="minorEastAsia"/>
          <w:b w:val="0"/>
          <w:bCs w:val="0"/>
          <w:color w:val="auto"/>
          <w:sz w:val="24"/>
          <w:szCs w:val="24"/>
          <w:highlight w:val="none"/>
          <w:lang w:eastAsia="zh-CN"/>
        </w:rPr>
        <w:t>四川医保公共服务平台－药品和医用耗材招采管理系统</w:t>
      </w:r>
      <w:r>
        <w:rPr>
          <w:rFonts w:hint="eastAsia" w:asciiTheme="minorEastAsia" w:hAnsiTheme="minorEastAsia" w:eastAsiaTheme="minorEastAsia" w:cstheme="minorEastAsia"/>
          <w:b w:val="0"/>
          <w:bCs w:val="0"/>
          <w:color w:val="auto"/>
          <w:sz w:val="24"/>
          <w:szCs w:val="24"/>
          <w:highlight w:val="none"/>
          <w:lang w:val="en-US" w:eastAsia="zh-CN"/>
        </w:rPr>
        <w:t>上挂网并予以确认。</w:t>
      </w:r>
    </w:p>
    <w:p w14:paraId="6A563472">
      <w:pPr>
        <w:pStyle w:val="4"/>
        <w:keepNext w:val="0"/>
        <w:keepLines w:val="0"/>
        <w:pageBreakBefore w:val="0"/>
        <w:widowControl/>
        <w:kinsoku/>
        <w:wordWrap w:val="0"/>
        <w:overflowPunct/>
        <w:topLinePunct/>
        <w:autoSpaceDE/>
        <w:autoSpaceDN/>
        <w:bidi w:val="0"/>
        <w:adjustRightInd w:val="0"/>
        <w:snapToGrid w:val="0"/>
        <w:spacing w:line="360" w:lineRule="exact"/>
        <w:ind w:firstLine="480" w:firstLineChars="200"/>
        <w:jc w:val="left"/>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eastAsia="zh-CN"/>
        </w:rPr>
        <w:t>（十）其他</w:t>
      </w:r>
      <w:r>
        <w:rPr>
          <w:rFonts w:hint="eastAsia" w:asciiTheme="minorEastAsia" w:hAnsiTheme="minorEastAsia" w:eastAsiaTheme="minorEastAsia" w:cstheme="minorEastAsia"/>
          <w:color w:val="auto"/>
          <w:sz w:val="24"/>
          <w:szCs w:val="24"/>
          <w:highlight w:val="none"/>
        </w:rPr>
        <w:t>：按甲方</w:t>
      </w:r>
      <w:r>
        <w:rPr>
          <w:rFonts w:hint="eastAsia" w:asciiTheme="minorEastAsia" w:hAnsiTheme="minorEastAsia" w:eastAsiaTheme="minorEastAsia" w:cstheme="minorEastAsia"/>
          <w:color w:val="auto"/>
          <w:sz w:val="24"/>
          <w:szCs w:val="24"/>
          <w:highlight w:val="none"/>
          <w:lang w:val="en-US" w:eastAsia="zh-CN"/>
        </w:rPr>
        <w:t>比选</w:t>
      </w:r>
      <w:r>
        <w:rPr>
          <w:rFonts w:hint="eastAsia" w:asciiTheme="minorEastAsia" w:hAnsiTheme="minorEastAsia" w:eastAsiaTheme="minorEastAsia" w:cstheme="minorEastAsia"/>
          <w:color w:val="auto"/>
          <w:sz w:val="24"/>
          <w:szCs w:val="24"/>
          <w:highlight w:val="none"/>
          <w:lang w:eastAsia="zh-CN"/>
        </w:rPr>
        <w:t>文件</w:t>
      </w:r>
      <w:r>
        <w:rPr>
          <w:rFonts w:hint="eastAsia" w:asciiTheme="minorEastAsia" w:hAnsiTheme="minorEastAsia" w:eastAsiaTheme="minorEastAsia" w:cstheme="minorEastAsia"/>
          <w:color w:val="auto"/>
          <w:sz w:val="24"/>
          <w:szCs w:val="24"/>
          <w:highlight w:val="none"/>
        </w:rPr>
        <w:t>及乙方响应文件中的服务承诺执行。</w:t>
      </w:r>
    </w:p>
    <w:p w14:paraId="4A5CDD93">
      <w:pPr>
        <w:pStyle w:val="4"/>
        <w:keepNext w:val="0"/>
        <w:keepLines w:val="0"/>
        <w:pageBreakBefore w:val="0"/>
        <w:widowControl/>
        <w:kinsoku/>
        <w:wordWrap w:val="0"/>
        <w:overflowPunct/>
        <w:topLinePunct/>
        <w:autoSpaceDE/>
        <w:autoSpaceDN/>
        <w:bidi w:val="0"/>
        <w:adjustRightInd w:val="0"/>
        <w:snapToGrid w:val="0"/>
        <w:spacing w:line="360" w:lineRule="exact"/>
        <w:jc w:val="left"/>
        <w:textAlignment w:val="auto"/>
        <w:outlineLvl w:val="9"/>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六、相关权利及义务</w:t>
      </w:r>
    </w:p>
    <w:p w14:paraId="6B7A56CA">
      <w:pPr>
        <w:pStyle w:val="4"/>
        <w:keepNext w:val="0"/>
        <w:keepLines w:val="0"/>
        <w:pageBreakBefore w:val="0"/>
        <w:widowControl/>
        <w:kinsoku/>
        <w:wordWrap w:val="0"/>
        <w:overflowPunct/>
        <w:topLinePunct/>
        <w:autoSpaceDE/>
        <w:autoSpaceDN/>
        <w:bidi w:val="0"/>
        <w:adjustRightInd w:val="0"/>
        <w:snapToGrid w:val="0"/>
        <w:spacing w:line="360" w:lineRule="exact"/>
        <w:ind w:firstLine="480" w:firstLineChars="200"/>
        <w:jc w:val="left"/>
        <w:textAlignment w:val="auto"/>
        <w:outlineLvl w:val="9"/>
        <w:rPr>
          <w:rFonts w:hint="eastAsia" w:asciiTheme="minorEastAsia" w:hAnsiTheme="minorEastAsia" w:eastAsiaTheme="minorEastAsia" w:cstheme="minorEastAsia"/>
          <w:color w:val="auto"/>
          <w:spacing w:val="-6"/>
          <w:sz w:val="24"/>
          <w:szCs w:val="24"/>
          <w:highlight w:val="none"/>
          <w:lang w:eastAsia="zh-CN"/>
        </w:rPr>
      </w:pPr>
      <w:r>
        <w:rPr>
          <w:rFonts w:hint="eastAsia" w:asciiTheme="minorEastAsia" w:hAnsiTheme="minorEastAsia" w:eastAsiaTheme="minorEastAsia" w:cstheme="minorEastAsia"/>
          <w:color w:val="auto"/>
          <w:sz w:val="24"/>
          <w:szCs w:val="24"/>
          <w:highlight w:val="none"/>
          <w:lang w:eastAsia="zh-CN"/>
        </w:rPr>
        <w:t>（一）</w:t>
      </w:r>
      <w:r>
        <w:rPr>
          <w:rFonts w:hint="eastAsia" w:asciiTheme="minorEastAsia" w:hAnsiTheme="minorEastAsia" w:eastAsiaTheme="minorEastAsia" w:cstheme="minorEastAsia"/>
          <w:color w:val="auto"/>
          <w:spacing w:val="-6"/>
          <w:sz w:val="24"/>
          <w:szCs w:val="24"/>
          <w:highlight w:val="none"/>
        </w:rPr>
        <w:t>甲方在验收时对不符合本次</w:t>
      </w:r>
      <w:r>
        <w:rPr>
          <w:rFonts w:hint="eastAsia" w:asciiTheme="minorEastAsia" w:hAnsiTheme="minorEastAsia" w:eastAsiaTheme="minorEastAsia" w:cstheme="minorEastAsia"/>
          <w:color w:val="auto"/>
          <w:spacing w:val="-6"/>
          <w:sz w:val="24"/>
          <w:szCs w:val="24"/>
          <w:highlight w:val="none"/>
          <w:lang w:val="en-US" w:eastAsia="zh-CN"/>
        </w:rPr>
        <w:t>比选</w:t>
      </w:r>
      <w:r>
        <w:rPr>
          <w:rFonts w:hint="eastAsia" w:asciiTheme="minorEastAsia" w:hAnsiTheme="minorEastAsia" w:eastAsiaTheme="minorEastAsia" w:cstheme="minorEastAsia"/>
          <w:color w:val="auto"/>
          <w:spacing w:val="-6"/>
          <w:sz w:val="24"/>
          <w:szCs w:val="24"/>
          <w:highlight w:val="none"/>
          <w:lang w:eastAsia="zh-CN"/>
        </w:rPr>
        <w:t>文件</w:t>
      </w:r>
      <w:r>
        <w:rPr>
          <w:rFonts w:hint="eastAsia" w:asciiTheme="minorEastAsia" w:hAnsiTheme="minorEastAsia" w:eastAsiaTheme="minorEastAsia" w:cstheme="minorEastAsia"/>
          <w:color w:val="auto"/>
          <w:spacing w:val="-6"/>
          <w:sz w:val="24"/>
          <w:szCs w:val="24"/>
          <w:highlight w:val="none"/>
        </w:rPr>
        <w:t>要求的产品有权拒绝接收</w:t>
      </w:r>
      <w:r>
        <w:rPr>
          <w:rFonts w:hint="eastAsia" w:asciiTheme="minorEastAsia" w:hAnsiTheme="minorEastAsia" w:eastAsiaTheme="minorEastAsia" w:cstheme="minorEastAsia"/>
          <w:color w:val="auto"/>
          <w:spacing w:val="-6"/>
          <w:sz w:val="24"/>
          <w:szCs w:val="24"/>
          <w:highlight w:val="none"/>
          <w:lang w:eastAsia="zh-CN"/>
        </w:rPr>
        <w:t>，</w:t>
      </w:r>
      <w:r>
        <w:rPr>
          <w:rFonts w:hint="eastAsia" w:asciiTheme="minorEastAsia" w:hAnsiTheme="minorEastAsia" w:eastAsiaTheme="minorEastAsia" w:cstheme="minorEastAsia"/>
          <w:color w:val="auto"/>
          <w:spacing w:val="-6"/>
          <w:sz w:val="24"/>
          <w:szCs w:val="24"/>
          <w:highlight w:val="none"/>
        </w:rPr>
        <w:t>并有权追究乙方相应违约责任</w:t>
      </w:r>
      <w:r>
        <w:rPr>
          <w:rFonts w:hint="eastAsia" w:asciiTheme="minorEastAsia" w:hAnsiTheme="minorEastAsia" w:eastAsiaTheme="minorEastAsia" w:cstheme="minorEastAsia"/>
          <w:color w:val="auto"/>
          <w:spacing w:val="-6"/>
          <w:sz w:val="24"/>
          <w:szCs w:val="24"/>
          <w:highlight w:val="none"/>
          <w:lang w:eastAsia="zh-CN"/>
        </w:rPr>
        <w:t>。</w:t>
      </w:r>
    </w:p>
    <w:p w14:paraId="485D841C">
      <w:pPr>
        <w:pStyle w:val="4"/>
        <w:keepNext w:val="0"/>
        <w:keepLines w:val="0"/>
        <w:pageBreakBefore w:val="0"/>
        <w:widowControl/>
        <w:kinsoku/>
        <w:wordWrap w:val="0"/>
        <w:overflowPunct/>
        <w:topLinePunct/>
        <w:autoSpaceDE/>
        <w:autoSpaceDN/>
        <w:bidi w:val="0"/>
        <w:adjustRightInd w:val="0"/>
        <w:snapToGrid w:val="0"/>
        <w:spacing w:line="360" w:lineRule="exact"/>
        <w:ind w:firstLine="480" w:firstLineChars="200"/>
        <w:jc w:val="left"/>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eastAsia="zh-CN"/>
        </w:rPr>
        <w:t>（二）</w:t>
      </w:r>
      <w:r>
        <w:rPr>
          <w:rFonts w:hint="eastAsia" w:asciiTheme="minorEastAsia" w:hAnsiTheme="minorEastAsia" w:eastAsiaTheme="minorEastAsia" w:cstheme="minorEastAsia"/>
          <w:color w:val="auto"/>
          <w:sz w:val="24"/>
          <w:szCs w:val="24"/>
          <w:highlight w:val="none"/>
        </w:rPr>
        <w:t>乙方的售后服务不符合响应承诺内容时，甲方有权要求乙方限期整改，拒不整改，甲方有权追究乙方违约责任。</w:t>
      </w:r>
    </w:p>
    <w:p w14:paraId="0D670B9F">
      <w:pPr>
        <w:pStyle w:val="4"/>
        <w:keepNext w:val="0"/>
        <w:keepLines w:val="0"/>
        <w:pageBreakBefore w:val="0"/>
        <w:widowControl/>
        <w:kinsoku/>
        <w:wordWrap w:val="0"/>
        <w:overflowPunct/>
        <w:topLinePunct/>
        <w:autoSpaceDE/>
        <w:autoSpaceDN/>
        <w:bidi w:val="0"/>
        <w:adjustRightInd w:val="0"/>
        <w:snapToGrid w:val="0"/>
        <w:spacing w:line="360" w:lineRule="exact"/>
        <w:ind w:firstLine="480" w:firstLineChars="200"/>
        <w:jc w:val="left"/>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eastAsia="zh-CN"/>
        </w:rPr>
        <w:t>（三）</w:t>
      </w:r>
      <w:r>
        <w:rPr>
          <w:rFonts w:hint="eastAsia" w:asciiTheme="minorEastAsia" w:hAnsiTheme="minorEastAsia" w:eastAsiaTheme="minorEastAsia" w:cstheme="minorEastAsia"/>
          <w:color w:val="auto"/>
          <w:sz w:val="24"/>
          <w:szCs w:val="24"/>
          <w:highlight w:val="none"/>
        </w:rPr>
        <w:t>甲方在合同规定期限内履行付款义务。</w:t>
      </w:r>
    </w:p>
    <w:p w14:paraId="14CABFA6">
      <w:pPr>
        <w:pStyle w:val="4"/>
        <w:keepNext w:val="0"/>
        <w:keepLines w:val="0"/>
        <w:pageBreakBefore w:val="0"/>
        <w:widowControl/>
        <w:kinsoku/>
        <w:wordWrap w:val="0"/>
        <w:overflowPunct/>
        <w:topLinePunct/>
        <w:autoSpaceDE/>
        <w:autoSpaceDN/>
        <w:bidi w:val="0"/>
        <w:adjustRightInd w:val="0"/>
        <w:snapToGrid w:val="0"/>
        <w:spacing w:line="360" w:lineRule="exact"/>
        <w:ind w:firstLine="480" w:firstLineChars="200"/>
        <w:jc w:val="left"/>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eastAsia="zh-CN"/>
        </w:rPr>
        <w:t>（四）</w:t>
      </w:r>
      <w:r>
        <w:rPr>
          <w:rFonts w:hint="eastAsia" w:asciiTheme="minorEastAsia" w:hAnsiTheme="minorEastAsia" w:eastAsiaTheme="minorEastAsia" w:cstheme="minorEastAsia"/>
          <w:color w:val="auto"/>
          <w:sz w:val="24"/>
          <w:szCs w:val="24"/>
          <w:highlight w:val="none"/>
        </w:rPr>
        <w:t>甲方、见证方对乙方的技术及商业机密予以保密。</w:t>
      </w:r>
    </w:p>
    <w:p w14:paraId="5C4013D6">
      <w:pPr>
        <w:pStyle w:val="4"/>
        <w:keepNext w:val="0"/>
        <w:keepLines w:val="0"/>
        <w:pageBreakBefore w:val="0"/>
        <w:widowControl/>
        <w:kinsoku/>
        <w:wordWrap w:val="0"/>
        <w:overflowPunct/>
        <w:topLinePunct/>
        <w:autoSpaceDE/>
        <w:autoSpaceDN/>
        <w:bidi w:val="0"/>
        <w:adjustRightInd w:val="0"/>
        <w:snapToGrid w:val="0"/>
        <w:spacing w:line="360" w:lineRule="exact"/>
        <w:ind w:firstLine="480" w:firstLineChars="200"/>
        <w:jc w:val="left"/>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eastAsia="zh-CN"/>
        </w:rPr>
        <w:t>（五）</w:t>
      </w:r>
      <w:r>
        <w:rPr>
          <w:rFonts w:hint="eastAsia" w:asciiTheme="minorEastAsia" w:hAnsiTheme="minorEastAsia" w:eastAsiaTheme="minorEastAsia" w:cstheme="minorEastAsia"/>
          <w:color w:val="auto"/>
          <w:sz w:val="24"/>
          <w:szCs w:val="24"/>
          <w:highlight w:val="none"/>
        </w:rPr>
        <w:t>甲方有义务并指派专人积极配合乙方进行交接货物等相关工作。</w:t>
      </w:r>
    </w:p>
    <w:p w14:paraId="75A2027D">
      <w:pPr>
        <w:pStyle w:val="4"/>
        <w:keepNext w:val="0"/>
        <w:keepLines w:val="0"/>
        <w:pageBreakBefore w:val="0"/>
        <w:widowControl/>
        <w:kinsoku/>
        <w:wordWrap/>
        <w:overflowPunct/>
        <w:topLinePunct/>
        <w:autoSpaceDE/>
        <w:autoSpaceDN/>
        <w:bidi w:val="0"/>
        <w:adjustRightInd w:val="0"/>
        <w:snapToGrid w:val="0"/>
        <w:spacing w:line="360" w:lineRule="exact"/>
        <w:ind w:firstLine="480" w:firstLineChars="200"/>
        <w:textAlignment w:val="auto"/>
        <w:rPr>
          <w:rFonts w:hint="eastAsia" w:asciiTheme="minorEastAsia" w:hAnsiTheme="minorEastAsia" w:eastAsiaTheme="minorEastAsia" w:cstheme="minorEastAsia"/>
          <w:color w:val="auto"/>
          <w:sz w:val="24"/>
          <w:szCs w:val="24"/>
          <w:highlight w:val="none"/>
          <w:u w:val="none"/>
        </w:rPr>
      </w:pPr>
      <w:r>
        <w:rPr>
          <w:rFonts w:hint="eastAsia" w:asciiTheme="minorEastAsia" w:hAnsiTheme="minorEastAsia" w:eastAsiaTheme="minorEastAsia" w:cstheme="minorEastAsia"/>
          <w:color w:val="auto"/>
          <w:sz w:val="24"/>
          <w:szCs w:val="24"/>
          <w:highlight w:val="none"/>
        </w:rPr>
        <w:t>指派人员：</w:t>
      </w:r>
      <w:r>
        <w:rPr>
          <w:rFonts w:hint="eastAsia" w:asciiTheme="minorEastAsia" w:hAnsiTheme="minorEastAsia" w:eastAsiaTheme="minorEastAsia" w:cstheme="minorEastAsia"/>
          <w:color w:val="auto"/>
          <w:sz w:val="24"/>
          <w:szCs w:val="24"/>
          <w:highlight w:val="none"/>
          <w:u w:val="none"/>
        </w:rPr>
        <w:t xml:space="preserve">  </w:t>
      </w:r>
      <w:r>
        <w:rPr>
          <w:rFonts w:hint="eastAsia" w:asciiTheme="minorEastAsia" w:hAnsiTheme="minorEastAsia" w:eastAsiaTheme="minorEastAsia" w:cstheme="minorEastAsia"/>
          <w:color w:val="auto"/>
          <w:sz w:val="24"/>
          <w:szCs w:val="24"/>
          <w:highlight w:val="none"/>
          <w:u w:val="none"/>
          <w:lang w:val="en-US" w:eastAsia="zh-CN"/>
        </w:rPr>
        <w:t xml:space="preserve">    </w:t>
      </w:r>
      <w:r>
        <w:rPr>
          <w:rFonts w:hint="eastAsia" w:asciiTheme="minorEastAsia" w:hAnsiTheme="minorEastAsia" w:eastAsiaTheme="minorEastAsia" w:cstheme="minorEastAsia"/>
          <w:color w:val="auto"/>
          <w:sz w:val="24"/>
          <w:szCs w:val="24"/>
          <w:highlight w:val="none"/>
          <w:u w:val="none"/>
        </w:rPr>
        <w:t xml:space="preserve">     </w:t>
      </w:r>
      <w:r>
        <w:rPr>
          <w:rFonts w:hint="eastAsia" w:asciiTheme="minorEastAsia" w:hAnsiTheme="minorEastAsia" w:eastAsiaTheme="minorEastAsia" w:cstheme="minorEastAsia"/>
          <w:color w:val="auto"/>
          <w:sz w:val="24"/>
          <w:szCs w:val="24"/>
          <w:highlight w:val="none"/>
          <w:u w:val="none"/>
          <w:lang w:val="en-US" w:eastAsia="zh-CN"/>
        </w:rPr>
        <w:t xml:space="preserve">   </w:t>
      </w:r>
      <w:r>
        <w:rPr>
          <w:rFonts w:hint="eastAsia" w:asciiTheme="minorEastAsia" w:hAnsiTheme="minorEastAsia" w:eastAsiaTheme="minorEastAsia" w:cstheme="minorEastAsia"/>
          <w:color w:val="auto"/>
          <w:sz w:val="24"/>
          <w:szCs w:val="24"/>
          <w:highlight w:val="none"/>
        </w:rPr>
        <w:t>电话：</w:t>
      </w:r>
    </w:p>
    <w:p w14:paraId="59516DFB">
      <w:pPr>
        <w:pStyle w:val="4"/>
        <w:keepNext w:val="0"/>
        <w:keepLines w:val="0"/>
        <w:pageBreakBefore w:val="0"/>
        <w:widowControl/>
        <w:kinsoku/>
        <w:wordWrap w:val="0"/>
        <w:overflowPunct/>
        <w:topLinePunct/>
        <w:autoSpaceDE/>
        <w:autoSpaceDN/>
        <w:bidi w:val="0"/>
        <w:adjustRightInd w:val="0"/>
        <w:snapToGrid w:val="0"/>
        <w:spacing w:line="360" w:lineRule="exact"/>
        <w:ind w:firstLine="480" w:firstLineChars="200"/>
        <w:jc w:val="left"/>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eastAsia="zh-CN"/>
        </w:rPr>
        <w:t>（六）</w:t>
      </w:r>
      <w:r>
        <w:rPr>
          <w:rFonts w:hint="eastAsia" w:asciiTheme="minorEastAsia" w:hAnsiTheme="minorEastAsia" w:eastAsiaTheme="minorEastAsia" w:cstheme="minorEastAsia"/>
          <w:color w:val="auto"/>
          <w:sz w:val="24"/>
          <w:szCs w:val="24"/>
          <w:highlight w:val="none"/>
        </w:rPr>
        <w:t>乙方有权按照合同约定要求甲方及时支付相应合同款项。</w:t>
      </w:r>
    </w:p>
    <w:p w14:paraId="2575576E">
      <w:pPr>
        <w:pStyle w:val="4"/>
        <w:keepNext w:val="0"/>
        <w:keepLines w:val="0"/>
        <w:pageBreakBefore w:val="0"/>
        <w:widowControl/>
        <w:kinsoku/>
        <w:wordWrap w:val="0"/>
        <w:overflowPunct/>
        <w:topLinePunct/>
        <w:autoSpaceDE/>
        <w:autoSpaceDN/>
        <w:bidi w:val="0"/>
        <w:adjustRightInd w:val="0"/>
        <w:snapToGrid w:val="0"/>
        <w:spacing w:line="360" w:lineRule="exact"/>
        <w:ind w:firstLine="480" w:firstLineChars="200"/>
        <w:jc w:val="left"/>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eastAsia="zh-CN"/>
        </w:rPr>
        <w:t>（七）</w:t>
      </w:r>
      <w:r>
        <w:rPr>
          <w:rFonts w:hint="eastAsia" w:asciiTheme="minorEastAsia" w:hAnsiTheme="minorEastAsia" w:eastAsiaTheme="minorEastAsia" w:cstheme="minorEastAsia"/>
          <w:color w:val="auto"/>
          <w:sz w:val="24"/>
          <w:szCs w:val="24"/>
          <w:highlight w:val="none"/>
        </w:rPr>
        <w:t xml:space="preserve">乙方有义务按响应文件中的售后服务承诺提供良好的服务。 </w:t>
      </w:r>
    </w:p>
    <w:p w14:paraId="544A20E8">
      <w:pPr>
        <w:pStyle w:val="4"/>
        <w:keepNext w:val="0"/>
        <w:keepLines w:val="0"/>
        <w:pageBreakBefore w:val="0"/>
        <w:widowControl/>
        <w:kinsoku/>
        <w:wordWrap w:val="0"/>
        <w:overflowPunct/>
        <w:topLinePunct/>
        <w:autoSpaceDE/>
        <w:autoSpaceDN/>
        <w:bidi w:val="0"/>
        <w:adjustRightInd w:val="0"/>
        <w:snapToGrid w:val="0"/>
        <w:spacing w:line="360" w:lineRule="exact"/>
        <w:ind w:firstLine="480" w:firstLineChars="200"/>
        <w:jc w:val="left"/>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eastAsia="zh-CN"/>
        </w:rPr>
        <w:t>（八）</w:t>
      </w:r>
      <w:r>
        <w:rPr>
          <w:rFonts w:hint="eastAsia" w:asciiTheme="minorEastAsia" w:hAnsiTheme="minorEastAsia" w:eastAsiaTheme="minorEastAsia" w:cstheme="minorEastAsia"/>
          <w:color w:val="auto"/>
          <w:sz w:val="24"/>
          <w:szCs w:val="24"/>
          <w:highlight w:val="none"/>
        </w:rPr>
        <w:t>乙方须指派专人负责与甲方联系售后服务事宜。</w:t>
      </w:r>
    </w:p>
    <w:p w14:paraId="2C284ED4">
      <w:pPr>
        <w:pStyle w:val="4"/>
        <w:keepNext w:val="0"/>
        <w:keepLines w:val="0"/>
        <w:pageBreakBefore w:val="0"/>
        <w:widowControl/>
        <w:kinsoku/>
        <w:wordWrap w:val="0"/>
        <w:overflowPunct/>
        <w:topLinePunct/>
        <w:autoSpaceDE/>
        <w:autoSpaceDN/>
        <w:bidi w:val="0"/>
        <w:adjustRightInd w:val="0"/>
        <w:snapToGrid w:val="0"/>
        <w:spacing w:line="360" w:lineRule="exact"/>
        <w:ind w:firstLine="480" w:firstLineChars="200"/>
        <w:jc w:val="left"/>
        <w:textAlignment w:val="auto"/>
        <w:outlineLvl w:val="9"/>
        <w:rPr>
          <w:rFonts w:hint="eastAsia" w:asciiTheme="minorEastAsia" w:hAnsiTheme="minorEastAsia" w:eastAsiaTheme="minorEastAsia" w:cstheme="minorEastAsia"/>
          <w:color w:val="auto"/>
          <w:sz w:val="24"/>
          <w:szCs w:val="24"/>
          <w:highlight w:val="none"/>
          <w:u w:val="none"/>
          <w:lang w:val="en-US" w:eastAsia="zh-CN"/>
        </w:rPr>
      </w:pPr>
      <w:r>
        <w:rPr>
          <w:rFonts w:hint="eastAsia" w:asciiTheme="minorEastAsia" w:hAnsiTheme="minorEastAsia" w:eastAsiaTheme="minorEastAsia" w:cstheme="minorEastAsia"/>
          <w:color w:val="auto"/>
          <w:sz w:val="24"/>
          <w:szCs w:val="24"/>
          <w:highlight w:val="none"/>
          <w:u w:val="none"/>
        </w:rPr>
        <w:t>指派人员：</w:t>
      </w:r>
      <w:r>
        <w:rPr>
          <w:rFonts w:hint="eastAsia" w:asciiTheme="minorEastAsia" w:hAnsiTheme="minorEastAsia" w:eastAsiaTheme="minorEastAsia" w:cstheme="minorEastAsia"/>
          <w:color w:val="auto"/>
          <w:sz w:val="24"/>
          <w:szCs w:val="24"/>
          <w:highlight w:val="none"/>
          <w:u w:val="none"/>
          <w:lang w:val="en-US" w:eastAsia="zh-CN"/>
        </w:rPr>
        <w:t xml:space="preserve">       </w:t>
      </w:r>
      <w:r>
        <w:rPr>
          <w:rFonts w:hint="eastAsia" w:asciiTheme="minorEastAsia" w:hAnsiTheme="minorEastAsia" w:eastAsiaTheme="minorEastAsia" w:cstheme="minorEastAsia"/>
          <w:color w:val="auto"/>
          <w:sz w:val="24"/>
          <w:szCs w:val="24"/>
          <w:highlight w:val="none"/>
          <w:u w:val="none"/>
        </w:rPr>
        <w:t xml:space="preserve"> </w:t>
      </w:r>
      <w:r>
        <w:rPr>
          <w:rFonts w:hint="eastAsia" w:asciiTheme="minorEastAsia" w:hAnsiTheme="minorEastAsia" w:eastAsiaTheme="minorEastAsia" w:cstheme="minorEastAsia"/>
          <w:color w:val="auto"/>
          <w:sz w:val="24"/>
          <w:szCs w:val="24"/>
          <w:highlight w:val="none"/>
          <w:u w:val="none"/>
          <w:lang w:val="en-US" w:eastAsia="zh-CN"/>
        </w:rPr>
        <w:t xml:space="preserve">      </w:t>
      </w:r>
      <w:r>
        <w:rPr>
          <w:rFonts w:hint="eastAsia" w:asciiTheme="minorEastAsia" w:hAnsiTheme="minorEastAsia" w:eastAsiaTheme="minorEastAsia" w:cstheme="minorEastAsia"/>
          <w:color w:val="auto"/>
          <w:sz w:val="24"/>
          <w:szCs w:val="24"/>
          <w:highlight w:val="none"/>
          <w:u w:val="none"/>
        </w:rPr>
        <w:t>电话：</w:t>
      </w:r>
      <w:r>
        <w:rPr>
          <w:rFonts w:hint="eastAsia" w:asciiTheme="minorEastAsia" w:hAnsiTheme="minorEastAsia" w:eastAsiaTheme="minorEastAsia" w:cstheme="minorEastAsia"/>
          <w:color w:val="auto"/>
          <w:sz w:val="24"/>
          <w:szCs w:val="24"/>
          <w:highlight w:val="none"/>
          <w:u w:val="none"/>
          <w:lang w:val="en-US" w:eastAsia="zh-CN"/>
        </w:rPr>
        <w:t xml:space="preserve">   </w:t>
      </w:r>
    </w:p>
    <w:p w14:paraId="28B1A752">
      <w:pPr>
        <w:pStyle w:val="4"/>
        <w:keepNext w:val="0"/>
        <w:keepLines w:val="0"/>
        <w:pageBreakBefore w:val="0"/>
        <w:widowControl/>
        <w:kinsoku/>
        <w:wordWrap w:val="0"/>
        <w:overflowPunct/>
        <w:topLinePunct/>
        <w:autoSpaceDE/>
        <w:autoSpaceDN/>
        <w:bidi w:val="0"/>
        <w:adjustRightInd w:val="0"/>
        <w:snapToGrid w:val="0"/>
        <w:spacing w:line="360" w:lineRule="exact"/>
        <w:ind w:firstLine="480" w:firstLineChars="200"/>
        <w:jc w:val="left"/>
        <w:textAlignment w:val="auto"/>
        <w:outlineLvl w:val="9"/>
        <w:rPr>
          <w:rFonts w:hint="eastAsia" w:asciiTheme="minorEastAsia" w:hAnsiTheme="minorEastAsia" w:eastAsiaTheme="minorEastAsia" w:cstheme="minorEastAsia"/>
          <w:color w:val="auto"/>
          <w:sz w:val="24"/>
          <w:szCs w:val="24"/>
          <w:highlight w:val="none"/>
          <w:u w:val="none"/>
          <w:lang w:val="en-US" w:eastAsia="zh-CN"/>
        </w:rPr>
      </w:pPr>
      <w:r>
        <w:rPr>
          <w:rFonts w:hint="eastAsia" w:asciiTheme="minorEastAsia" w:hAnsiTheme="minorEastAsia" w:eastAsiaTheme="minorEastAsia" w:cstheme="minorEastAsia"/>
          <w:color w:val="auto"/>
          <w:sz w:val="24"/>
          <w:szCs w:val="24"/>
          <w:highlight w:val="none"/>
          <w:u w:val="none"/>
          <w:lang w:val="en-US" w:eastAsia="zh-CN"/>
        </w:rPr>
        <w:t>（九）</w:t>
      </w:r>
      <w:r>
        <w:rPr>
          <w:rFonts w:hint="eastAsia" w:asciiTheme="minorEastAsia" w:hAnsiTheme="minorEastAsia" w:eastAsiaTheme="minorEastAsia" w:cstheme="minorEastAsia"/>
          <w:color w:val="auto"/>
          <w:sz w:val="24"/>
          <w:szCs w:val="24"/>
          <w:highlight w:val="none"/>
        </w:rPr>
        <w:t>双方联系人变更需及时告知相对方，告知不及时造成的损失，由责任方承担</w:t>
      </w:r>
      <w:r>
        <w:rPr>
          <w:rFonts w:hint="eastAsia" w:asciiTheme="minorEastAsia" w:hAnsiTheme="minorEastAsia" w:eastAsiaTheme="minorEastAsia" w:cstheme="minorEastAsia"/>
          <w:color w:val="auto"/>
          <w:sz w:val="24"/>
          <w:szCs w:val="24"/>
          <w:highlight w:val="none"/>
          <w:lang w:eastAsia="zh-CN"/>
        </w:rPr>
        <w:t>。</w:t>
      </w:r>
    </w:p>
    <w:p w14:paraId="2313C7F5">
      <w:pPr>
        <w:pStyle w:val="4"/>
        <w:keepNext w:val="0"/>
        <w:keepLines w:val="0"/>
        <w:pageBreakBefore w:val="0"/>
        <w:widowControl/>
        <w:kinsoku/>
        <w:wordWrap w:val="0"/>
        <w:overflowPunct/>
        <w:topLinePunct/>
        <w:autoSpaceDE/>
        <w:autoSpaceDN/>
        <w:bidi w:val="0"/>
        <w:adjustRightInd w:val="0"/>
        <w:snapToGrid w:val="0"/>
        <w:spacing w:line="360" w:lineRule="exact"/>
        <w:ind w:firstLine="480" w:firstLineChars="200"/>
        <w:jc w:val="left"/>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eastAsia="zh-CN"/>
        </w:rPr>
        <w:t>（十）</w:t>
      </w:r>
      <w:r>
        <w:rPr>
          <w:rFonts w:hint="eastAsia" w:asciiTheme="minorEastAsia" w:hAnsiTheme="minorEastAsia" w:eastAsiaTheme="minorEastAsia" w:cstheme="minorEastAsia"/>
          <w:color w:val="auto"/>
          <w:sz w:val="24"/>
          <w:szCs w:val="24"/>
          <w:highlight w:val="none"/>
        </w:rPr>
        <w:t>甲</w:t>
      </w:r>
      <w:r>
        <w:rPr>
          <w:rFonts w:hint="eastAsia" w:asciiTheme="minorEastAsia" w:hAnsiTheme="minorEastAsia" w:eastAsiaTheme="minorEastAsia" w:cstheme="minorEastAsia"/>
          <w:color w:val="auto"/>
          <w:sz w:val="24"/>
          <w:szCs w:val="24"/>
          <w:highlight w:val="none"/>
          <w:lang w:eastAsia="zh-CN"/>
        </w:rPr>
        <w:t>方在</w:t>
      </w:r>
      <w:r>
        <w:rPr>
          <w:rFonts w:hint="eastAsia" w:asciiTheme="minorEastAsia" w:hAnsiTheme="minorEastAsia" w:eastAsiaTheme="minorEastAsia" w:cstheme="minorEastAsia"/>
          <w:color w:val="auto"/>
          <w:sz w:val="24"/>
          <w:szCs w:val="24"/>
          <w:highlight w:val="none"/>
        </w:rPr>
        <w:t>合同履行过程中提出的意见乙方未及时按相应承诺处理的，视为接受甲方提出的异议及处理意见。</w:t>
      </w:r>
    </w:p>
    <w:p w14:paraId="058CA549">
      <w:pPr>
        <w:pStyle w:val="4"/>
        <w:keepNext w:val="0"/>
        <w:keepLines w:val="0"/>
        <w:pageBreakBefore w:val="0"/>
        <w:widowControl/>
        <w:numPr>
          <w:ilvl w:val="0"/>
          <w:numId w:val="0"/>
        </w:numPr>
        <w:kinsoku/>
        <w:wordWrap w:val="0"/>
        <w:overflowPunct/>
        <w:topLinePunct/>
        <w:autoSpaceDE/>
        <w:autoSpaceDN/>
        <w:bidi w:val="0"/>
        <w:adjustRightInd w:val="0"/>
        <w:snapToGrid w:val="0"/>
        <w:spacing w:line="360" w:lineRule="exact"/>
        <w:jc w:val="left"/>
        <w:textAlignment w:val="auto"/>
        <w:outlineLvl w:val="9"/>
        <w:rPr>
          <w:rFonts w:hint="eastAsia" w:asciiTheme="minorEastAsia" w:hAnsiTheme="minorEastAsia" w:eastAsiaTheme="minorEastAsia" w:cstheme="minorEastAsia"/>
          <w:color w:val="auto"/>
          <w:sz w:val="24"/>
          <w:szCs w:val="24"/>
          <w:highlight w:val="none"/>
          <w:u w:val="single"/>
        </w:rPr>
      </w:pPr>
      <w:r>
        <w:rPr>
          <w:rFonts w:hint="eastAsia" w:asciiTheme="minorEastAsia" w:hAnsiTheme="minorEastAsia" w:eastAsiaTheme="minorEastAsia" w:cstheme="minorEastAsia"/>
          <w:b/>
          <w:color w:val="auto"/>
          <w:sz w:val="24"/>
          <w:szCs w:val="24"/>
          <w:highlight w:val="none"/>
        </w:rPr>
        <w:t>七、违约责任</w:t>
      </w:r>
    </w:p>
    <w:p w14:paraId="66D7F38B">
      <w:pPr>
        <w:pStyle w:val="4"/>
        <w:keepNext w:val="0"/>
        <w:keepLines w:val="0"/>
        <w:pageBreakBefore w:val="0"/>
        <w:widowControl/>
        <w:numPr>
          <w:ilvl w:val="0"/>
          <w:numId w:val="0"/>
        </w:numPr>
        <w:kinsoku/>
        <w:wordWrap w:val="0"/>
        <w:overflowPunct/>
        <w:topLinePunct/>
        <w:autoSpaceDE/>
        <w:autoSpaceDN/>
        <w:bidi w:val="0"/>
        <w:adjustRightInd w:val="0"/>
        <w:snapToGrid w:val="0"/>
        <w:spacing w:line="360" w:lineRule="exact"/>
        <w:ind w:firstLine="480" w:firstLineChars="200"/>
        <w:jc w:val="left"/>
        <w:textAlignment w:val="auto"/>
        <w:outlineLvl w:val="9"/>
        <w:rPr>
          <w:rFonts w:hint="eastAsia" w:asciiTheme="minorEastAsia" w:hAnsiTheme="minorEastAsia" w:eastAsiaTheme="minorEastAsia" w:cstheme="minorEastAsia"/>
          <w:color w:val="FF0000"/>
          <w:sz w:val="24"/>
          <w:szCs w:val="24"/>
          <w:highlight w:val="none"/>
        </w:rPr>
      </w:pPr>
      <w:r>
        <w:rPr>
          <w:rFonts w:hint="eastAsia" w:asciiTheme="minorEastAsia" w:hAnsiTheme="minorEastAsia" w:eastAsiaTheme="minorEastAsia" w:cstheme="minorEastAsia"/>
          <w:color w:val="auto"/>
          <w:sz w:val="24"/>
          <w:szCs w:val="24"/>
          <w:highlight w:val="none"/>
          <w:lang w:eastAsia="zh-CN"/>
        </w:rPr>
        <w:t>（一）</w:t>
      </w:r>
      <w:r>
        <w:rPr>
          <w:rFonts w:hint="eastAsia" w:asciiTheme="minorEastAsia" w:hAnsiTheme="minorEastAsia" w:eastAsiaTheme="minorEastAsia" w:cstheme="minorEastAsia"/>
          <w:color w:val="auto"/>
          <w:sz w:val="24"/>
          <w:szCs w:val="24"/>
          <w:highlight w:val="none"/>
        </w:rPr>
        <w:t>甲乙双方均应遵守采购合同，非因不可抗力而单方面解除合同的，将赔偿因违约给对方造成的经济损失，并向对方支付本</w:t>
      </w:r>
      <w:r>
        <w:rPr>
          <w:rFonts w:hint="eastAsia" w:asciiTheme="minorEastAsia" w:hAnsiTheme="minorEastAsia" w:eastAsiaTheme="minorEastAsia" w:cstheme="minorEastAsia"/>
          <w:color w:val="auto"/>
          <w:sz w:val="24"/>
          <w:szCs w:val="24"/>
          <w:highlight w:val="none"/>
          <w:lang w:val="en-US" w:eastAsia="zh-CN"/>
        </w:rPr>
        <w:t>包件预算</w:t>
      </w:r>
      <w:r>
        <w:rPr>
          <w:rFonts w:hint="eastAsia" w:asciiTheme="minorEastAsia" w:hAnsiTheme="minorEastAsia" w:eastAsiaTheme="minorEastAsia" w:cstheme="minorEastAsia"/>
          <w:color w:val="auto"/>
          <w:sz w:val="24"/>
          <w:szCs w:val="24"/>
          <w:highlight w:val="none"/>
        </w:rPr>
        <w:t>金额10%的违约金，如因乙方原因造成的，甲方将不予退还履约保证金。</w:t>
      </w:r>
      <w:r>
        <w:rPr>
          <w:rFonts w:hint="eastAsia" w:asciiTheme="minorEastAsia" w:hAnsiTheme="minorEastAsia" w:eastAsiaTheme="minorEastAsia" w:cstheme="minorEastAsia"/>
          <w:color w:val="FF0000"/>
          <w:sz w:val="24"/>
          <w:szCs w:val="24"/>
          <w:highlight w:val="none"/>
        </w:rPr>
        <w:t xml:space="preserve"> </w:t>
      </w:r>
    </w:p>
    <w:p w14:paraId="790D5B11">
      <w:pPr>
        <w:pStyle w:val="4"/>
        <w:keepNext w:val="0"/>
        <w:keepLines w:val="0"/>
        <w:pageBreakBefore w:val="0"/>
        <w:widowControl/>
        <w:numPr>
          <w:ilvl w:val="0"/>
          <w:numId w:val="0"/>
        </w:numPr>
        <w:kinsoku/>
        <w:wordWrap w:val="0"/>
        <w:overflowPunct/>
        <w:topLinePunct/>
        <w:autoSpaceDE/>
        <w:autoSpaceDN/>
        <w:bidi w:val="0"/>
        <w:adjustRightInd w:val="0"/>
        <w:snapToGrid w:val="0"/>
        <w:spacing w:line="360" w:lineRule="exact"/>
        <w:ind w:firstLine="480" w:firstLineChars="200"/>
        <w:jc w:val="left"/>
        <w:textAlignment w:val="auto"/>
        <w:outlineLvl w:val="9"/>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eastAsia="zh-CN"/>
        </w:rPr>
        <w:t>（二）</w:t>
      </w:r>
      <w:r>
        <w:rPr>
          <w:rFonts w:hint="eastAsia" w:asciiTheme="minorEastAsia" w:hAnsiTheme="minorEastAsia" w:eastAsiaTheme="minorEastAsia" w:cstheme="minorEastAsia"/>
          <w:color w:val="auto"/>
          <w:sz w:val="24"/>
          <w:szCs w:val="24"/>
          <w:highlight w:val="none"/>
        </w:rPr>
        <w:t>若因乙方原因在合同约定时间内无法提供货物，甲方有权</w:t>
      </w:r>
      <w:r>
        <w:rPr>
          <w:rFonts w:hint="eastAsia" w:asciiTheme="minorEastAsia" w:hAnsiTheme="minorEastAsia" w:eastAsiaTheme="minorEastAsia" w:cstheme="minorEastAsia"/>
          <w:color w:val="auto"/>
          <w:sz w:val="24"/>
          <w:szCs w:val="24"/>
          <w:highlight w:val="none"/>
          <w:lang w:val="en-US" w:eastAsia="zh-CN"/>
        </w:rPr>
        <w:t>单方面</w:t>
      </w:r>
      <w:r>
        <w:rPr>
          <w:rFonts w:hint="eastAsia" w:asciiTheme="minorEastAsia" w:hAnsiTheme="minorEastAsia" w:eastAsiaTheme="minorEastAsia" w:cstheme="minorEastAsia"/>
          <w:color w:val="auto"/>
          <w:sz w:val="24"/>
          <w:szCs w:val="24"/>
          <w:highlight w:val="none"/>
        </w:rPr>
        <w:t>解除合同，不予退还履约保证金，并向乙方收取本</w:t>
      </w:r>
      <w:r>
        <w:rPr>
          <w:rFonts w:hint="eastAsia" w:asciiTheme="minorEastAsia" w:hAnsiTheme="minorEastAsia" w:eastAsiaTheme="minorEastAsia" w:cstheme="minorEastAsia"/>
          <w:color w:val="auto"/>
          <w:sz w:val="24"/>
          <w:szCs w:val="24"/>
          <w:highlight w:val="none"/>
          <w:lang w:val="en-US" w:eastAsia="zh-CN"/>
        </w:rPr>
        <w:t>包件预算</w:t>
      </w:r>
      <w:r>
        <w:rPr>
          <w:rFonts w:hint="eastAsia" w:asciiTheme="minorEastAsia" w:hAnsiTheme="minorEastAsia" w:eastAsiaTheme="minorEastAsia" w:cstheme="minorEastAsia"/>
          <w:color w:val="auto"/>
          <w:sz w:val="24"/>
          <w:szCs w:val="24"/>
          <w:highlight w:val="none"/>
        </w:rPr>
        <w:t>金额10%的违约金；或经双方协商同意继续履行合同，甲方不予退还履约保证金，甲方视情况在延迟</w:t>
      </w:r>
      <w:r>
        <w:rPr>
          <w:rFonts w:hint="eastAsia" w:asciiTheme="minorEastAsia" w:hAnsiTheme="minorEastAsia" w:eastAsiaTheme="minorEastAsia" w:cstheme="minorEastAsia"/>
          <w:color w:val="auto"/>
          <w:sz w:val="24"/>
          <w:szCs w:val="24"/>
          <w:highlight w:val="none"/>
          <w:lang w:val="en-US" w:eastAsia="zh-CN"/>
        </w:rPr>
        <w:t>供货</w:t>
      </w:r>
      <w:r>
        <w:rPr>
          <w:rFonts w:hint="eastAsia" w:asciiTheme="minorEastAsia" w:hAnsiTheme="minorEastAsia" w:eastAsiaTheme="minorEastAsia" w:cstheme="minorEastAsia"/>
          <w:color w:val="auto"/>
          <w:sz w:val="24"/>
          <w:szCs w:val="24"/>
          <w:highlight w:val="none"/>
        </w:rPr>
        <w:t>期内每天按本</w:t>
      </w:r>
      <w:r>
        <w:rPr>
          <w:rFonts w:hint="eastAsia" w:asciiTheme="minorEastAsia" w:hAnsiTheme="minorEastAsia" w:eastAsiaTheme="minorEastAsia" w:cstheme="minorEastAsia"/>
          <w:color w:val="auto"/>
          <w:sz w:val="24"/>
          <w:szCs w:val="24"/>
          <w:highlight w:val="none"/>
          <w:lang w:val="en-US" w:eastAsia="zh-CN" w:bidi="ar-SA"/>
        </w:rPr>
        <w:t>包件预算金额3‰的</w:t>
      </w:r>
      <w:r>
        <w:rPr>
          <w:rFonts w:hint="eastAsia" w:asciiTheme="minorEastAsia" w:hAnsiTheme="minorEastAsia" w:eastAsiaTheme="minorEastAsia" w:cstheme="minorEastAsia"/>
          <w:color w:val="auto"/>
          <w:sz w:val="24"/>
          <w:szCs w:val="24"/>
          <w:highlight w:val="none"/>
        </w:rPr>
        <w:t>标准向乙方收取违约金。因不可抗力所导致的供货及付款延迟等情况按照《中华人民共和国民法典》有关条文及</w:t>
      </w:r>
      <w:r>
        <w:rPr>
          <w:rFonts w:hint="eastAsia" w:asciiTheme="minorEastAsia" w:hAnsiTheme="minorEastAsia" w:eastAsiaTheme="minorEastAsia" w:cstheme="minorEastAsia"/>
          <w:color w:val="auto"/>
          <w:sz w:val="24"/>
          <w:szCs w:val="24"/>
          <w:highlight w:val="none"/>
          <w:lang w:val="en-US" w:eastAsia="zh-CN"/>
        </w:rPr>
        <w:t>本合同第八</w:t>
      </w:r>
      <w:r>
        <w:rPr>
          <w:rFonts w:hint="eastAsia" w:asciiTheme="minorEastAsia" w:hAnsiTheme="minorEastAsia" w:eastAsiaTheme="minorEastAsia" w:cstheme="minorEastAsia"/>
          <w:color w:val="auto"/>
          <w:sz w:val="24"/>
          <w:szCs w:val="24"/>
          <w:highlight w:val="none"/>
        </w:rPr>
        <w:t xml:space="preserve">条处理。 </w:t>
      </w:r>
    </w:p>
    <w:p w14:paraId="6ABCFFC2">
      <w:pPr>
        <w:pStyle w:val="4"/>
        <w:keepNext w:val="0"/>
        <w:keepLines w:val="0"/>
        <w:pageBreakBefore w:val="0"/>
        <w:widowControl/>
        <w:numPr>
          <w:ilvl w:val="0"/>
          <w:numId w:val="0"/>
        </w:numPr>
        <w:kinsoku/>
        <w:wordWrap w:val="0"/>
        <w:overflowPunct/>
        <w:topLinePunct/>
        <w:autoSpaceDE/>
        <w:autoSpaceDN/>
        <w:bidi w:val="0"/>
        <w:adjustRightInd w:val="0"/>
        <w:snapToGrid w:val="0"/>
        <w:spacing w:line="360" w:lineRule="exact"/>
        <w:ind w:firstLine="480" w:firstLineChars="200"/>
        <w:jc w:val="left"/>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auto"/>
          <w:sz w:val="24"/>
          <w:szCs w:val="24"/>
          <w:highlight w:val="none"/>
          <w:lang w:eastAsia="zh-CN"/>
        </w:rPr>
        <w:t>（三）</w:t>
      </w:r>
      <w:r>
        <w:rPr>
          <w:rFonts w:hint="eastAsia" w:asciiTheme="minorEastAsia" w:hAnsiTheme="minorEastAsia" w:eastAsiaTheme="minorEastAsia" w:cstheme="minorEastAsia"/>
          <w:color w:val="auto"/>
          <w:sz w:val="24"/>
          <w:szCs w:val="24"/>
          <w:highlight w:val="none"/>
        </w:rPr>
        <w:t>乙方交付的货物不符合本项目</w:t>
      </w:r>
      <w:r>
        <w:rPr>
          <w:rFonts w:hint="eastAsia" w:asciiTheme="minorEastAsia" w:hAnsiTheme="minorEastAsia" w:eastAsiaTheme="minorEastAsia" w:cstheme="minorEastAsia"/>
          <w:color w:val="auto"/>
          <w:sz w:val="24"/>
          <w:szCs w:val="24"/>
          <w:highlight w:val="none"/>
          <w:lang w:val="en-US" w:eastAsia="zh-CN"/>
        </w:rPr>
        <w:t>遴选</w:t>
      </w:r>
      <w:r>
        <w:rPr>
          <w:rFonts w:hint="eastAsia" w:asciiTheme="minorEastAsia" w:hAnsiTheme="minorEastAsia" w:eastAsiaTheme="minorEastAsia" w:cstheme="minorEastAsia"/>
          <w:color w:val="auto"/>
          <w:sz w:val="24"/>
          <w:szCs w:val="24"/>
          <w:highlight w:val="none"/>
        </w:rPr>
        <w:t>要求及合同规定的，乙方应向甲方支付本</w:t>
      </w:r>
      <w:r>
        <w:rPr>
          <w:rFonts w:hint="eastAsia" w:asciiTheme="minorEastAsia" w:hAnsiTheme="minorEastAsia" w:eastAsiaTheme="minorEastAsia" w:cstheme="minorEastAsia"/>
          <w:color w:val="auto"/>
          <w:sz w:val="24"/>
          <w:szCs w:val="24"/>
          <w:highlight w:val="none"/>
          <w:lang w:val="en-US" w:eastAsia="zh-CN"/>
        </w:rPr>
        <w:t>包件预算</w:t>
      </w:r>
      <w:r>
        <w:rPr>
          <w:rFonts w:hint="eastAsia" w:asciiTheme="minorEastAsia" w:hAnsiTheme="minorEastAsia" w:eastAsiaTheme="minorEastAsia" w:cstheme="minorEastAsia"/>
          <w:color w:val="auto"/>
          <w:sz w:val="24"/>
          <w:szCs w:val="24"/>
          <w:highlight w:val="none"/>
        </w:rPr>
        <w:t>金额5%的违约金，并须在合同规定的时间内更换合格的货物给甲方，否则，视作乙方不能在合同约定时间内交付货物而违约，按</w:t>
      </w:r>
      <w:r>
        <w:rPr>
          <w:rFonts w:hint="eastAsia" w:asciiTheme="minorEastAsia" w:hAnsiTheme="minorEastAsia" w:eastAsiaTheme="minorEastAsia" w:cstheme="minorEastAsia"/>
          <w:color w:val="auto"/>
          <w:sz w:val="24"/>
          <w:szCs w:val="24"/>
          <w:highlight w:val="none"/>
          <w:lang w:val="en-US" w:eastAsia="zh-CN"/>
        </w:rPr>
        <w:t>本合同第七条第（二）款</w:t>
      </w:r>
      <w:r>
        <w:rPr>
          <w:rFonts w:hint="eastAsia" w:asciiTheme="minorEastAsia" w:hAnsiTheme="minorEastAsia" w:eastAsiaTheme="minorEastAsia" w:cstheme="minorEastAsia"/>
          <w:color w:val="auto"/>
          <w:sz w:val="24"/>
          <w:szCs w:val="24"/>
          <w:highlight w:val="none"/>
        </w:rPr>
        <w:t>进行处理。甲方可将乙方提供的货物交具有法定资格条件的质量技术监督机构检测，检测费用负担原则</w:t>
      </w:r>
      <w:r>
        <w:rPr>
          <w:rFonts w:hint="eastAsia" w:asciiTheme="minorEastAsia" w:hAnsiTheme="minorEastAsia" w:eastAsiaTheme="minorEastAsia" w:cstheme="minorEastAsia"/>
          <w:color w:val="auto"/>
          <w:sz w:val="24"/>
          <w:szCs w:val="24"/>
          <w:highlight w:val="none"/>
          <w:lang w:val="en-US" w:eastAsia="zh-CN"/>
        </w:rPr>
        <w:t>按照本合同第九条</w:t>
      </w:r>
      <w:r>
        <w:rPr>
          <w:rFonts w:hint="eastAsia" w:asciiTheme="minorEastAsia" w:hAnsiTheme="minorEastAsia" w:eastAsiaTheme="minorEastAsia" w:cstheme="minorEastAsia"/>
          <w:color w:val="auto"/>
          <w:sz w:val="24"/>
          <w:szCs w:val="24"/>
          <w:highlight w:val="none"/>
        </w:rPr>
        <w:t>进行处理。</w:t>
      </w:r>
    </w:p>
    <w:p w14:paraId="750B7FAA">
      <w:pPr>
        <w:pStyle w:val="4"/>
        <w:keepNext w:val="0"/>
        <w:keepLines w:val="0"/>
        <w:pageBreakBefore w:val="0"/>
        <w:widowControl/>
        <w:numPr>
          <w:ilvl w:val="0"/>
          <w:numId w:val="0"/>
        </w:numPr>
        <w:kinsoku/>
        <w:wordWrap w:val="0"/>
        <w:overflowPunct/>
        <w:topLinePunct/>
        <w:autoSpaceDE/>
        <w:autoSpaceDN/>
        <w:bidi w:val="0"/>
        <w:adjustRightInd w:val="0"/>
        <w:snapToGrid w:val="0"/>
        <w:spacing w:line="360" w:lineRule="exact"/>
        <w:ind w:firstLine="480" w:firstLineChars="200"/>
        <w:jc w:val="left"/>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eastAsia="zh-CN"/>
        </w:rPr>
        <w:t>（四）</w:t>
      </w:r>
      <w:r>
        <w:rPr>
          <w:rFonts w:hint="eastAsia" w:asciiTheme="minorEastAsia" w:hAnsiTheme="minorEastAsia" w:eastAsiaTheme="minorEastAsia" w:cstheme="minorEastAsia"/>
          <w:color w:val="auto"/>
          <w:sz w:val="24"/>
          <w:szCs w:val="24"/>
          <w:highlight w:val="none"/>
        </w:rPr>
        <w:t>乙方保证本合同货物的权利无瑕疵，包括货物所有权及知识产权等权利无瑕疵。如任何第三方经法院（或仲裁机构）裁决有权对上述货物主张权利或国家机关依法对货物进行没收查处的，乙方除应向甲方返还已收款项外，还应另按本</w:t>
      </w:r>
      <w:r>
        <w:rPr>
          <w:rFonts w:hint="eastAsia" w:asciiTheme="minorEastAsia" w:hAnsiTheme="minorEastAsia" w:eastAsiaTheme="minorEastAsia" w:cstheme="minorEastAsia"/>
          <w:color w:val="auto"/>
          <w:sz w:val="24"/>
          <w:szCs w:val="24"/>
          <w:highlight w:val="none"/>
          <w:lang w:val="en-US" w:eastAsia="zh-CN"/>
        </w:rPr>
        <w:t>包件预算</w:t>
      </w:r>
      <w:r>
        <w:rPr>
          <w:rFonts w:hint="eastAsia" w:asciiTheme="minorEastAsia" w:hAnsiTheme="minorEastAsia" w:eastAsiaTheme="minorEastAsia" w:cstheme="minorEastAsia"/>
          <w:color w:val="auto"/>
          <w:sz w:val="24"/>
          <w:szCs w:val="24"/>
          <w:highlight w:val="none"/>
        </w:rPr>
        <w:t xml:space="preserve">金额10%的标准向甲方支付违约金并赔偿因此给甲方造成的一切损失。 </w:t>
      </w:r>
    </w:p>
    <w:p w14:paraId="27EA3974">
      <w:pPr>
        <w:pStyle w:val="4"/>
        <w:keepNext w:val="0"/>
        <w:keepLines w:val="0"/>
        <w:pageBreakBefore w:val="0"/>
        <w:widowControl/>
        <w:numPr>
          <w:ilvl w:val="0"/>
          <w:numId w:val="0"/>
        </w:numPr>
        <w:kinsoku/>
        <w:wordWrap w:val="0"/>
        <w:overflowPunct/>
        <w:topLinePunct/>
        <w:autoSpaceDE/>
        <w:autoSpaceDN/>
        <w:bidi w:val="0"/>
        <w:adjustRightInd w:val="0"/>
        <w:snapToGrid w:val="0"/>
        <w:spacing w:line="360" w:lineRule="exact"/>
        <w:ind w:firstLine="480" w:firstLineChars="200"/>
        <w:jc w:val="left"/>
        <w:textAlignment w:val="auto"/>
        <w:outlineLvl w:val="9"/>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eastAsia="zh-CN"/>
        </w:rPr>
        <w:t>（五）</w:t>
      </w:r>
      <w:r>
        <w:rPr>
          <w:rFonts w:hint="eastAsia" w:asciiTheme="minorEastAsia" w:hAnsiTheme="minorEastAsia" w:eastAsiaTheme="minorEastAsia" w:cstheme="minorEastAsia"/>
          <w:color w:val="auto"/>
          <w:sz w:val="24"/>
          <w:szCs w:val="24"/>
          <w:highlight w:val="none"/>
        </w:rPr>
        <w:t>乙方应严格遵守承诺，如有违约，将赔偿因违约给甲方造成的经济损失。合同约定质保期内，若因乙方未按</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文件承诺的服务内容进行履约的，甲方有权部分或全部扣除合同</w:t>
      </w:r>
      <w:r>
        <w:rPr>
          <w:rFonts w:hint="eastAsia" w:asciiTheme="minorEastAsia" w:hAnsiTheme="minorEastAsia" w:eastAsiaTheme="minorEastAsia" w:cstheme="minorEastAsia"/>
          <w:color w:val="auto"/>
          <w:sz w:val="24"/>
          <w:szCs w:val="24"/>
          <w:highlight w:val="none"/>
          <w:lang w:val="en-US" w:eastAsia="zh-CN"/>
        </w:rPr>
        <w:t>应付金额</w:t>
      </w:r>
      <w:r>
        <w:rPr>
          <w:rFonts w:hint="eastAsia" w:asciiTheme="minorEastAsia" w:hAnsiTheme="minorEastAsia" w:eastAsiaTheme="minorEastAsia" w:cstheme="minorEastAsia"/>
          <w:color w:val="auto"/>
          <w:sz w:val="24"/>
          <w:szCs w:val="24"/>
          <w:highlight w:val="none"/>
        </w:rPr>
        <w:t>；若甲方已通知乙方，乙方未按承诺时限到场售后且超过1天未解决问题的，甲方有权动用合同</w:t>
      </w:r>
      <w:r>
        <w:rPr>
          <w:rFonts w:hint="eastAsia" w:asciiTheme="minorEastAsia" w:hAnsiTheme="minorEastAsia" w:eastAsiaTheme="minorEastAsia" w:cstheme="minorEastAsia"/>
          <w:color w:val="auto"/>
          <w:sz w:val="24"/>
          <w:szCs w:val="24"/>
          <w:highlight w:val="none"/>
          <w:lang w:val="en-US" w:eastAsia="zh-CN"/>
        </w:rPr>
        <w:t>履约保证金或应付款项</w:t>
      </w:r>
      <w:r>
        <w:rPr>
          <w:rFonts w:hint="eastAsia" w:asciiTheme="minorEastAsia" w:hAnsiTheme="minorEastAsia" w:eastAsiaTheme="minorEastAsia" w:cstheme="minorEastAsia"/>
          <w:color w:val="auto"/>
          <w:sz w:val="24"/>
          <w:szCs w:val="24"/>
          <w:highlight w:val="none"/>
        </w:rPr>
        <w:t>进行处理，并凭票扣除相应费用，同时将追究乙方违约的相关责任。</w:t>
      </w:r>
    </w:p>
    <w:p w14:paraId="1925E916">
      <w:pPr>
        <w:pStyle w:val="4"/>
        <w:keepNext w:val="0"/>
        <w:keepLines w:val="0"/>
        <w:pageBreakBefore w:val="0"/>
        <w:widowControl/>
        <w:numPr>
          <w:ilvl w:val="0"/>
          <w:numId w:val="0"/>
        </w:numPr>
        <w:kinsoku/>
        <w:wordWrap w:val="0"/>
        <w:overflowPunct/>
        <w:topLinePunct/>
        <w:autoSpaceDE/>
        <w:autoSpaceDN/>
        <w:bidi w:val="0"/>
        <w:adjustRightInd w:val="0"/>
        <w:snapToGrid w:val="0"/>
        <w:spacing w:line="360" w:lineRule="exact"/>
        <w:ind w:firstLine="480" w:firstLineChars="200"/>
        <w:jc w:val="left"/>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eastAsia="zh-CN"/>
        </w:rPr>
        <w:t>（六）</w:t>
      </w:r>
      <w:r>
        <w:rPr>
          <w:rFonts w:hint="eastAsia" w:asciiTheme="minorEastAsia" w:hAnsiTheme="minorEastAsia" w:eastAsiaTheme="minorEastAsia" w:cstheme="minorEastAsia"/>
          <w:color w:val="auto"/>
          <w:sz w:val="24"/>
          <w:szCs w:val="24"/>
          <w:highlight w:val="none"/>
        </w:rPr>
        <w:t>验收合格后，甲方应在合同约定的付款期限内按相关程序及时支付相应合同金额。</w:t>
      </w:r>
    </w:p>
    <w:p w14:paraId="708AFE12">
      <w:pPr>
        <w:keepNext w:val="0"/>
        <w:keepLines w:val="0"/>
        <w:pageBreakBefore w:val="0"/>
        <w:widowControl/>
        <w:kinsoku/>
        <w:wordWrap w:val="0"/>
        <w:overflowPunct/>
        <w:topLinePunct/>
        <w:autoSpaceDE/>
        <w:autoSpaceDN/>
        <w:bidi w:val="0"/>
        <w:adjustRightInd w:val="0"/>
        <w:snapToGrid w:val="0"/>
        <w:spacing w:beforeLines="0" w:line="360" w:lineRule="exact"/>
        <w:ind w:left="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bidi="ar-SA"/>
        </w:rPr>
      </w:pPr>
      <w:r>
        <w:rPr>
          <w:rFonts w:hint="eastAsia" w:asciiTheme="minorEastAsia" w:hAnsiTheme="minorEastAsia" w:eastAsiaTheme="minorEastAsia" w:cstheme="minorEastAsia"/>
          <w:color w:val="auto"/>
          <w:sz w:val="24"/>
          <w:szCs w:val="24"/>
          <w:highlight w:val="none"/>
          <w:lang w:val="en-US" w:eastAsia="zh-CN" w:bidi="ar-SA"/>
        </w:rPr>
        <w:t>（七）若甲方延迟支付乙方款项，甲方在180日内不承担逾期违约责任。延迟支付超过前述时限的，按照合同订立时1年期贷款市场报价利率向乙方支付逾期利息。</w:t>
      </w:r>
      <w:r>
        <w:rPr>
          <w:rFonts w:hint="eastAsia" w:asciiTheme="minorEastAsia" w:hAnsiTheme="minorEastAsia" w:eastAsiaTheme="minorEastAsia" w:cstheme="minorEastAsia"/>
          <w:color w:val="auto"/>
          <w:sz w:val="24"/>
          <w:szCs w:val="24"/>
          <w:highlight w:val="none"/>
          <w:u w:val="none"/>
          <w:lang w:val="en-US" w:eastAsia="zh-CN" w:bidi="ar-SA"/>
        </w:rPr>
        <w:t>（</w:t>
      </w:r>
      <w:r>
        <w:rPr>
          <w:rFonts w:hint="eastAsia" w:asciiTheme="minorEastAsia" w:hAnsiTheme="minorEastAsia" w:eastAsiaTheme="minorEastAsia" w:cstheme="minorEastAsia"/>
          <w:color w:val="auto"/>
          <w:sz w:val="24"/>
          <w:szCs w:val="24"/>
          <w:highlight w:val="none"/>
          <w:lang w:val="en-US" w:eastAsia="zh-CN" w:bidi="ar-SA"/>
        </w:rPr>
        <w:t>中小企业合同适用）</w:t>
      </w:r>
    </w:p>
    <w:p w14:paraId="0477D34F">
      <w:pPr>
        <w:pStyle w:val="4"/>
        <w:keepNext w:val="0"/>
        <w:keepLines w:val="0"/>
        <w:pageBreakBefore w:val="0"/>
        <w:widowControl/>
        <w:numPr>
          <w:ilvl w:val="0"/>
          <w:numId w:val="0"/>
        </w:numPr>
        <w:kinsoku/>
        <w:wordWrap w:val="0"/>
        <w:overflowPunct/>
        <w:topLinePunct/>
        <w:autoSpaceDE/>
        <w:autoSpaceDN/>
        <w:bidi w:val="0"/>
        <w:adjustRightInd w:val="0"/>
        <w:snapToGrid w:val="0"/>
        <w:spacing w:line="360" w:lineRule="exact"/>
        <w:jc w:val="left"/>
        <w:textAlignment w:val="auto"/>
        <w:outlineLvl w:val="9"/>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八、不可抗力</w:t>
      </w:r>
    </w:p>
    <w:p w14:paraId="0F1F1D33">
      <w:pPr>
        <w:pStyle w:val="4"/>
        <w:keepNext w:val="0"/>
        <w:keepLines w:val="0"/>
        <w:pageBreakBefore w:val="0"/>
        <w:widowControl/>
        <w:kinsoku/>
        <w:wordWrap w:val="0"/>
        <w:overflowPunct/>
        <w:topLinePunct/>
        <w:autoSpaceDE/>
        <w:autoSpaceDN/>
        <w:bidi w:val="0"/>
        <w:adjustRightInd w:val="0"/>
        <w:snapToGrid w:val="0"/>
        <w:spacing w:line="360" w:lineRule="exact"/>
        <w:ind w:firstLine="480" w:firstLineChars="200"/>
        <w:jc w:val="left"/>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甲方由于不可抗力的原因不能履行合同时，应及时向乙方通报不能履行或不能完全履行的理由；乙方由于不可抗力的原因不能履行合同时，应在交货时间到期以前及时向甲方通报不能履行或不能完全履行的理由；在取得有关主管机关证明以后，可以签订延期履行、部分履行补充合同或者不履行合同，并根据情况可部分或全部免予承担违约责任。</w:t>
      </w:r>
    </w:p>
    <w:p w14:paraId="52EFFD33">
      <w:pPr>
        <w:pStyle w:val="4"/>
        <w:keepNext w:val="0"/>
        <w:keepLines w:val="0"/>
        <w:pageBreakBefore w:val="0"/>
        <w:widowControl/>
        <w:kinsoku/>
        <w:wordWrap w:val="0"/>
        <w:overflowPunct/>
        <w:topLinePunct/>
        <w:autoSpaceDE/>
        <w:autoSpaceDN/>
        <w:bidi w:val="0"/>
        <w:adjustRightInd w:val="0"/>
        <w:snapToGrid w:val="0"/>
        <w:spacing w:line="360" w:lineRule="exact"/>
        <w:jc w:val="left"/>
        <w:textAlignment w:val="auto"/>
        <w:outlineLvl w:val="9"/>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九、争议</w:t>
      </w:r>
    </w:p>
    <w:p w14:paraId="7150A6CD">
      <w:pPr>
        <w:pStyle w:val="9"/>
        <w:keepNext w:val="0"/>
        <w:keepLines w:val="0"/>
        <w:pageBreakBefore w:val="0"/>
        <w:widowControl/>
        <w:kinsoku/>
        <w:overflowPunct/>
        <w:topLinePunct/>
        <w:autoSpaceDE/>
        <w:autoSpaceDN/>
        <w:bidi w:val="0"/>
        <w:adjustRightInd w:val="0"/>
        <w:snapToGrid w:val="0"/>
        <w:spacing w:line="360" w:lineRule="exact"/>
        <w:ind w:firstLine="480"/>
        <w:jc w:val="left"/>
        <w:textAlignment w:val="auto"/>
        <w:rPr>
          <w:rFonts w:hint="eastAsia" w:asciiTheme="minorEastAsia" w:hAnsiTheme="minorEastAsia" w:eastAsiaTheme="minorEastAsia" w:cstheme="minorEastAsia"/>
          <w:color w:val="E54C5E" w:themeColor="accent6"/>
          <w:sz w:val="24"/>
          <w:szCs w:val="24"/>
          <w:highlight w:val="none"/>
          <w:lang w:eastAsia="zh-CN"/>
          <w14:textFill>
            <w14:solidFill>
              <w14:schemeClr w14:val="accent6"/>
            </w14:solidFill>
          </w14:textFill>
        </w:rPr>
      </w:pPr>
      <w:r>
        <w:rPr>
          <w:rFonts w:hint="eastAsia" w:asciiTheme="minorEastAsia" w:hAnsiTheme="minorEastAsia" w:eastAsiaTheme="minorEastAsia" w:cstheme="minorEastAsia"/>
          <w:sz w:val="24"/>
          <w:szCs w:val="24"/>
        </w:rPr>
        <w:t>（一）因货物的质量问题发生争议，由具有法定资格条件的质量技术监督机构进行质量鉴定</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乙方先行垫付鉴定费用</w:t>
      </w:r>
      <w:r>
        <w:rPr>
          <w:rFonts w:hint="eastAsia" w:asciiTheme="minorEastAsia" w:hAnsiTheme="minorEastAsia" w:eastAsiaTheme="minorEastAsia" w:cstheme="minorEastAsia"/>
          <w:sz w:val="24"/>
          <w:szCs w:val="24"/>
        </w:rPr>
        <w:t>。货物符合标准的，鉴定费由甲方承担；货物不符合质量标准的，鉴定费由乙方承担。</w:t>
      </w:r>
    </w:p>
    <w:p w14:paraId="3315F487">
      <w:pPr>
        <w:pStyle w:val="4"/>
        <w:keepNext w:val="0"/>
        <w:keepLines w:val="0"/>
        <w:pageBreakBefore w:val="0"/>
        <w:widowControl/>
        <w:kinsoku/>
        <w:wordWrap w:val="0"/>
        <w:overflowPunct/>
        <w:topLinePunct/>
        <w:autoSpaceDE/>
        <w:autoSpaceDN/>
        <w:bidi w:val="0"/>
        <w:adjustRightInd w:val="0"/>
        <w:snapToGrid w:val="0"/>
        <w:spacing w:line="360" w:lineRule="exact"/>
        <w:ind w:firstLine="480" w:firstLineChars="200"/>
        <w:jc w:val="left"/>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sz w:val="24"/>
          <w:szCs w:val="24"/>
          <w:lang w:val="en-US" w:eastAsia="zh-CN" w:bidi="ar-SA"/>
        </w:rPr>
        <w:t>（二）合同履行期间，若双方发生争议，双方本着友好合作的态度，对合同履行过程中发生的违约行为</w:t>
      </w:r>
      <w:r>
        <w:rPr>
          <w:rFonts w:hint="eastAsia" w:asciiTheme="minorEastAsia" w:hAnsiTheme="minorEastAsia" w:eastAsiaTheme="minorEastAsia" w:cstheme="minorEastAsia"/>
          <w:color w:val="auto"/>
          <w:sz w:val="24"/>
          <w:szCs w:val="24"/>
          <w:highlight w:val="none"/>
        </w:rPr>
        <w:t>进行及时的协商解决或由有关部门调解解决，如不能协商解决，本合同争议由泸州市江阳区人民法院予以管辖。</w:t>
      </w:r>
    </w:p>
    <w:p w14:paraId="27C3DCB4">
      <w:pPr>
        <w:pStyle w:val="4"/>
        <w:keepNext w:val="0"/>
        <w:keepLines w:val="0"/>
        <w:pageBreakBefore w:val="0"/>
        <w:widowControl/>
        <w:kinsoku/>
        <w:wordWrap w:val="0"/>
        <w:overflowPunct/>
        <w:topLinePunct/>
        <w:autoSpaceDE/>
        <w:autoSpaceDN/>
        <w:bidi w:val="0"/>
        <w:adjustRightInd w:val="0"/>
        <w:snapToGrid w:val="0"/>
        <w:spacing w:line="360" w:lineRule="exact"/>
        <w:jc w:val="left"/>
        <w:textAlignment w:val="auto"/>
        <w:outlineLvl w:val="9"/>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十、合同的变更</w:t>
      </w:r>
    </w:p>
    <w:p w14:paraId="266B44A8">
      <w:pPr>
        <w:keepNext w:val="0"/>
        <w:keepLines w:val="0"/>
        <w:pageBreakBefore w:val="0"/>
        <w:widowControl/>
        <w:kinsoku/>
        <w:wordWrap w:val="0"/>
        <w:overflowPunct/>
        <w:topLinePunct/>
        <w:autoSpaceDE/>
        <w:autoSpaceDN/>
        <w:bidi w:val="0"/>
        <w:adjustRightInd w:val="0"/>
        <w:snapToGrid w:val="0"/>
        <w:spacing w:line="360" w:lineRule="exact"/>
        <w:ind w:firstLine="480" w:firstLineChars="200"/>
        <w:jc w:val="left"/>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如因在合同履行过程中有变更，甲、乙双方其中一方不同意进行变更的，经双方协商无法达成一致，导致合同无法继续履行的，视为提出变更方违约。</w:t>
      </w:r>
    </w:p>
    <w:p w14:paraId="0F5063E3">
      <w:pPr>
        <w:pStyle w:val="4"/>
        <w:keepNext w:val="0"/>
        <w:keepLines w:val="0"/>
        <w:pageBreakBefore w:val="0"/>
        <w:widowControl/>
        <w:kinsoku/>
        <w:wordWrap w:val="0"/>
        <w:overflowPunct/>
        <w:topLinePunct/>
        <w:autoSpaceDE/>
        <w:autoSpaceDN/>
        <w:bidi w:val="0"/>
        <w:adjustRightInd w:val="0"/>
        <w:snapToGrid w:val="0"/>
        <w:spacing w:line="360" w:lineRule="exact"/>
        <w:jc w:val="left"/>
        <w:textAlignment w:val="auto"/>
        <w:outlineLvl w:val="9"/>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十一、</w:t>
      </w:r>
      <w:r>
        <w:rPr>
          <w:rFonts w:hint="eastAsia" w:asciiTheme="minorEastAsia" w:hAnsiTheme="minorEastAsia" w:eastAsiaTheme="minorEastAsia" w:cstheme="minorEastAsia"/>
          <w:b/>
          <w:color w:val="auto"/>
          <w:sz w:val="24"/>
          <w:szCs w:val="24"/>
          <w:highlight w:val="none"/>
          <w:lang w:eastAsia="zh-CN"/>
        </w:rPr>
        <w:t>其他</w:t>
      </w:r>
      <w:r>
        <w:rPr>
          <w:rFonts w:hint="eastAsia" w:asciiTheme="minorEastAsia" w:hAnsiTheme="minorEastAsia" w:eastAsiaTheme="minorEastAsia" w:cstheme="minorEastAsia"/>
          <w:b/>
          <w:color w:val="auto"/>
          <w:sz w:val="24"/>
          <w:szCs w:val="24"/>
          <w:highlight w:val="none"/>
        </w:rPr>
        <w:t>事项</w:t>
      </w:r>
    </w:p>
    <w:p w14:paraId="59E0B254">
      <w:pPr>
        <w:keepNext w:val="0"/>
        <w:keepLines w:val="0"/>
        <w:pageBreakBefore w:val="0"/>
        <w:widowControl/>
        <w:shd w:val="clear" w:color="auto" w:fill="auto"/>
        <w:kinsoku/>
        <w:wordWrap w:val="0"/>
        <w:overflowPunct/>
        <w:topLinePunct/>
        <w:autoSpaceDE/>
        <w:autoSpaceDN/>
        <w:bidi w:val="0"/>
        <w:adjustRightInd w:val="0"/>
        <w:snapToGrid w:val="0"/>
        <w:spacing w:line="360" w:lineRule="exact"/>
        <w:ind w:left="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eastAsia="zh-CN"/>
        </w:rPr>
        <w:t>（一）</w:t>
      </w:r>
      <w:r>
        <w:rPr>
          <w:rFonts w:hint="eastAsia" w:asciiTheme="minorEastAsia" w:hAnsiTheme="minorEastAsia" w:eastAsiaTheme="minorEastAsia" w:cstheme="minorEastAsia"/>
          <w:color w:val="auto"/>
          <w:sz w:val="24"/>
          <w:szCs w:val="24"/>
          <w:highlight w:val="none"/>
        </w:rPr>
        <w:t>甲、乙双方约定其他事项：</w:t>
      </w:r>
      <w:r>
        <w:rPr>
          <w:rFonts w:hint="eastAsia" w:asciiTheme="minorEastAsia" w:hAnsiTheme="minorEastAsia" w:eastAsiaTheme="minorEastAsia" w:cstheme="minorEastAsia"/>
          <w:color w:val="auto"/>
          <w:sz w:val="24"/>
          <w:szCs w:val="24"/>
          <w:highlight w:val="none"/>
          <w:lang w:val="en-US" w:eastAsia="zh-CN"/>
        </w:rPr>
        <w:t>无。</w:t>
      </w:r>
    </w:p>
    <w:p w14:paraId="11DA4943">
      <w:pPr>
        <w:keepNext w:val="0"/>
        <w:keepLines w:val="0"/>
        <w:pageBreakBefore w:val="0"/>
        <w:widowControl/>
        <w:kinsoku/>
        <w:wordWrap w:val="0"/>
        <w:overflowPunct/>
        <w:topLinePunct/>
        <w:autoSpaceDE/>
        <w:autoSpaceDN/>
        <w:bidi w:val="0"/>
        <w:adjustRightInd w:val="0"/>
        <w:snapToGrid w:val="0"/>
        <w:spacing w:line="360" w:lineRule="exact"/>
        <w:ind w:firstLine="480" w:firstLineChars="200"/>
        <w:jc w:val="left"/>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eastAsia="zh-CN"/>
        </w:rPr>
        <w:t>（二）</w:t>
      </w:r>
      <w:r>
        <w:rPr>
          <w:rFonts w:hint="eastAsia" w:asciiTheme="minorEastAsia" w:hAnsiTheme="minorEastAsia" w:eastAsiaTheme="minorEastAsia" w:cstheme="minorEastAsia"/>
          <w:color w:val="auto"/>
          <w:sz w:val="24"/>
          <w:szCs w:val="24"/>
          <w:highlight w:val="none"/>
        </w:rPr>
        <w:t>本合同一式</w:t>
      </w:r>
      <w:r>
        <w:rPr>
          <w:rFonts w:hint="eastAsia" w:asciiTheme="minorEastAsia" w:hAnsiTheme="minorEastAsia" w:eastAsiaTheme="minorEastAsia" w:cstheme="minorEastAsia"/>
          <w:color w:val="auto"/>
          <w:sz w:val="24"/>
          <w:szCs w:val="24"/>
          <w:highlight w:val="none"/>
          <w:lang w:val="en-US" w:eastAsia="zh-CN"/>
        </w:rPr>
        <w:t>五</w:t>
      </w:r>
      <w:r>
        <w:rPr>
          <w:rFonts w:hint="eastAsia" w:asciiTheme="minorEastAsia" w:hAnsiTheme="minorEastAsia" w:eastAsiaTheme="minorEastAsia" w:cstheme="minorEastAsia"/>
          <w:color w:val="auto"/>
          <w:sz w:val="24"/>
          <w:szCs w:val="24"/>
          <w:highlight w:val="none"/>
        </w:rPr>
        <w:t>份，甲方</w:t>
      </w:r>
      <w:r>
        <w:rPr>
          <w:rFonts w:hint="eastAsia" w:asciiTheme="minorEastAsia" w:hAnsiTheme="minorEastAsia" w:eastAsiaTheme="minorEastAsia" w:cstheme="minorEastAsia"/>
          <w:color w:val="auto"/>
          <w:sz w:val="24"/>
          <w:szCs w:val="24"/>
          <w:highlight w:val="none"/>
          <w:lang w:val="en-US" w:eastAsia="zh-CN"/>
        </w:rPr>
        <w:t>四</w:t>
      </w:r>
      <w:r>
        <w:rPr>
          <w:rFonts w:hint="eastAsia" w:asciiTheme="minorEastAsia" w:hAnsiTheme="minorEastAsia" w:eastAsiaTheme="minorEastAsia" w:cstheme="minorEastAsia"/>
          <w:color w:val="auto"/>
          <w:sz w:val="24"/>
          <w:szCs w:val="24"/>
          <w:highlight w:val="none"/>
        </w:rPr>
        <w:t>份，乙方各执一份。</w:t>
      </w:r>
    </w:p>
    <w:p w14:paraId="06C3B5C8">
      <w:pPr>
        <w:pStyle w:val="4"/>
        <w:keepNext w:val="0"/>
        <w:keepLines w:val="0"/>
        <w:pageBreakBefore w:val="0"/>
        <w:widowControl/>
        <w:kinsoku/>
        <w:wordWrap w:val="0"/>
        <w:overflowPunct/>
        <w:topLinePunct/>
        <w:autoSpaceDE/>
        <w:autoSpaceDN/>
        <w:bidi w:val="0"/>
        <w:adjustRightInd w:val="0"/>
        <w:snapToGrid w:val="0"/>
        <w:spacing w:line="360" w:lineRule="exact"/>
        <w:ind w:right="0" w:rightChars="0" w:firstLine="480" w:firstLineChars="200"/>
        <w:jc w:val="left"/>
        <w:textAlignment w:val="auto"/>
        <w:outlineLvl w:val="9"/>
        <w:rPr>
          <w:rFonts w:hint="eastAsia" w:asciiTheme="minorEastAsia" w:hAnsiTheme="minorEastAsia" w:eastAsiaTheme="minorEastAsia" w:cstheme="minorEastAsia"/>
          <w:b w:val="0"/>
          <w:bCs w:val="0"/>
          <w:color w:val="auto"/>
          <w:sz w:val="24"/>
          <w:szCs w:val="24"/>
          <w:highlight w:val="none"/>
        </w:rPr>
      </w:pPr>
      <w:r>
        <w:rPr>
          <w:rFonts w:hint="eastAsia" w:asciiTheme="minorEastAsia" w:hAnsiTheme="minorEastAsia" w:eastAsiaTheme="minorEastAsia" w:cstheme="minorEastAsia"/>
          <w:color w:val="auto"/>
          <w:sz w:val="24"/>
          <w:szCs w:val="24"/>
          <w:highlight w:val="none"/>
          <w:lang w:eastAsia="zh-CN"/>
        </w:rPr>
        <w:t>（三）</w:t>
      </w:r>
      <w:r>
        <w:rPr>
          <w:rFonts w:hint="eastAsia" w:asciiTheme="minorEastAsia" w:hAnsiTheme="minorEastAsia" w:eastAsiaTheme="minorEastAsia" w:cstheme="minorEastAsia"/>
          <w:b w:val="0"/>
          <w:bCs w:val="0"/>
          <w:color w:val="FF0000"/>
          <w:sz w:val="24"/>
          <w:szCs w:val="24"/>
          <w:highlight w:val="none"/>
        </w:rPr>
        <w:t>本合同自</w:t>
      </w:r>
      <w:r>
        <w:rPr>
          <w:rFonts w:hint="eastAsia" w:asciiTheme="minorEastAsia" w:hAnsiTheme="minorEastAsia" w:eastAsiaTheme="minorEastAsia" w:cstheme="minorEastAsia"/>
          <w:b w:val="0"/>
          <w:bCs w:val="0"/>
          <w:color w:val="FF0000"/>
          <w:sz w:val="24"/>
          <w:szCs w:val="24"/>
          <w:highlight w:val="none"/>
          <w:lang w:val="en-US" w:eastAsia="zh-CN"/>
        </w:rPr>
        <w:t>XX年XX月XX之日</w:t>
      </w:r>
      <w:r>
        <w:rPr>
          <w:rFonts w:hint="eastAsia" w:asciiTheme="minorEastAsia" w:hAnsiTheme="minorEastAsia" w:eastAsiaTheme="minorEastAsia" w:cstheme="minorEastAsia"/>
          <w:b w:val="0"/>
          <w:bCs w:val="0"/>
          <w:color w:val="FF0000"/>
          <w:sz w:val="24"/>
          <w:szCs w:val="24"/>
          <w:highlight w:val="none"/>
        </w:rPr>
        <w:t>起生效。</w:t>
      </w:r>
    </w:p>
    <w:p w14:paraId="74E62050">
      <w:pPr>
        <w:pStyle w:val="4"/>
        <w:keepNext w:val="0"/>
        <w:keepLines w:val="0"/>
        <w:pageBreakBefore w:val="0"/>
        <w:widowControl/>
        <w:kinsoku/>
        <w:wordWrap w:val="0"/>
        <w:overflowPunct/>
        <w:topLinePunct/>
        <w:autoSpaceDE/>
        <w:autoSpaceDN/>
        <w:bidi w:val="0"/>
        <w:adjustRightInd w:val="0"/>
        <w:snapToGrid w:val="0"/>
        <w:spacing w:line="360" w:lineRule="exact"/>
        <w:ind w:firstLine="480" w:firstLineChars="200"/>
        <w:jc w:val="left"/>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eastAsia="zh-CN"/>
        </w:rPr>
        <w:t>（四）</w:t>
      </w:r>
      <w:r>
        <w:rPr>
          <w:rFonts w:hint="eastAsia" w:asciiTheme="minorEastAsia" w:hAnsiTheme="minorEastAsia" w:eastAsiaTheme="minorEastAsia" w:cstheme="minorEastAsia"/>
          <w:color w:val="auto"/>
          <w:sz w:val="24"/>
          <w:szCs w:val="24"/>
          <w:highlight w:val="none"/>
        </w:rPr>
        <w:t>本合同签订地为四川省泸州市</w:t>
      </w:r>
      <w:r>
        <w:rPr>
          <w:rFonts w:hint="eastAsia" w:asciiTheme="minorEastAsia" w:hAnsiTheme="minorEastAsia" w:eastAsiaTheme="minorEastAsia" w:cstheme="minorEastAsia"/>
          <w:color w:val="auto"/>
          <w:sz w:val="24"/>
          <w:szCs w:val="24"/>
          <w:highlight w:val="none"/>
          <w:lang w:val="en-US" w:eastAsia="zh-CN"/>
        </w:rPr>
        <w:t>江阳区</w:t>
      </w:r>
      <w:r>
        <w:rPr>
          <w:rFonts w:hint="eastAsia" w:asciiTheme="minorEastAsia" w:hAnsiTheme="minorEastAsia" w:eastAsiaTheme="minorEastAsia" w:cstheme="minorEastAsia"/>
          <w:color w:val="auto"/>
          <w:sz w:val="24"/>
          <w:szCs w:val="24"/>
          <w:highlight w:val="none"/>
        </w:rPr>
        <w:t>。</w:t>
      </w:r>
    </w:p>
    <w:p w14:paraId="21C3C754">
      <w:pPr>
        <w:pStyle w:val="4"/>
        <w:keepNext w:val="0"/>
        <w:keepLines w:val="0"/>
        <w:pageBreakBefore w:val="0"/>
        <w:widowControl/>
        <w:kinsoku/>
        <w:wordWrap w:val="0"/>
        <w:overflowPunct/>
        <w:topLinePunct/>
        <w:autoSpaceDE/>
        <w:autoSpaceDN/>
        <w:bidi w:val="0"/>
        <w:adjustRightInd w:val="0"/>
        <w:snapToGrid w:val="0"/>
        <w:spacing w:line="360" w:lineRule="exact"/>
        <w:ind w:firstLine="480" w:firstLineChars="200"/>
        <w:jc w:val="left"/>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eastAsia="zh-CN"/>
        </w:rPr>
        <w:t>（五）</w:t>
      </w:r>
      <w:r>
        <w:rPr>
          <w:rFonts w:hint="eastAsia" w:asciiTheme="minorEastAsia" w:hAnsiTheme="minorEastAsia" w:eastAsiaTheme="minorEastAsia" w:cstheme="minorEastAsia"/>
          <w:color w:val="auto"/>
          <w:sz w:val="24"/>
          <w:szCs w:val="24"/>
          <w:highlight w:val="none"/>
        </w:rPr>
        <w:t>本项目</w:t>
      </w:r>
      <w:r>
        <w:rPr>
          <w:rFonts w:hint="eastAsia" w:asciiTheme="minorEastAsia" w:hAnsiTheme="minorEastAsia" w:eastAsiaTheme="minorEastAsia" w:cstheme="minorEastAsia"/>
          <w:color w:val="auto"/>
          <w:sz w:val="24"/>
          <w:szCs w:val="24"/>
          <w:highlight w:val="none"/>
          <w:lang w:eastAsia="zh-CN"/>
        </w:rPr>
        <w:t>遴选文件</w:t>
      </w:r>
      <w:r>
        <w:rPr>
          <w:rFonts w:hint="eastAsia" w:asciiTheme="minorEastAsia" w:hAnsiTheme="minorEastAsia" w:eastAsiaTheme="minorEastAsia" w:cstheme="minorEastAsia"/>
          <w:color w:val="auto"/>
          <w:sz w:val="24"/>
          <w:szCs w:val="24"/>
          <w:highlight w:val="none"/>
        </w:rPr>
        <w:t>及乙方响应文件就本合同标的物的相关技术参数为本合同不可分割之附件，与合同具有同等的法律效力。</w:t>
      </w:r>
    </w:p>
    <w:p w14:paraId="308167BB">
      <w:pPr>
        <w:pStyle w:val="4"/>
        <w:keepNext w:val="0"/>
        <w:keepLines w:val="0"/>
        <w:pageBreakBefore w:val="0"/>
        <w:widowControl/>
        <w:kinsoku/>
        <w:wordWrap w:val="0"/>
        <w:overflowPunct/>
        <w:topLinePunct/>
        <w:autoSpaceDE/>
        <w:autoSpaceDN/>
        <w:bidi w:val="0"/>
        <w:adjustRightInd w:val="0"/>
        <w:snapToGrid w:val="0"/>
        <w:spacing w:line="360" w:lineRule="exact"/>
        <w:ind w:firstLine="480" w:firstLineChars="200"/>
        <w:jc w:val="left"/>
        <w:textAlignment w:val="auto"/>
        <w:outlineLvl w:val="9"/>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color w:val="auto"/>
          <w:sz w:val="24"/>
          <w:szCs w:val="24"/>
          <w:highlight w:val="none"/>
          <w:lang w:eastAsia="zh-CN"/>
        </w:rPr>
        <w:t>（六）其他</w:t>
      </w:r>
      <w:r>
        <w:rPr>
          <w:rFonts w:hint="eastAsia" w:asciiTheme="minorEastAsia" w:hAnsiTheme="minorEastAsia" w:eastAsiaTheme="minorEastAsia" w:cstheme="minorEastAsia"/>
          <w:color w:val="auto"/>
          <w:sz w:val="24"/>
          <w:szCs w:val="24"/>
          <w:highlight w:val="none"/>
        </w:rPr>
        <w:t>未尽事宜，由双方友好协商解决，并参照《中华人民共和国民法典》有关条款执行。</w:t>
      </w:r>
    </w:p>
    <w:p w14:paraId="06F59DFC">
      <w:pPr>
        <w:pStyle w:val="4"/>
        <w:keepNext w:val="0"/>
        <w:keepLines w:val="0"/>
        <w:pageBreakBefore w:val="0"/>
        <w:widowControl/>
        <w:kinsoku/>
        <w:wordWrap w:val="0"/>
        <w:overflowPunct/>
        <w:topLinePunct/>
        <w:autoSpaceDE/>
        <w:autoSpaceDN/>
        <w:bidi w:val="0"/>
        <w:adjustRightInd w:val="0"/>
        <w:snapToGrid w:val="0"/>
        <w:spacing w:line="360" w:lineRule="exact"/>
        <w:ind w:firstLine="482" w:firstLineChars="200"/>
        <w:jc w:val="left"/>
        <w:textAlignment w:val="auto"/>
        <w:outlineLvl w:val="9"/>
        <w:rPr>
          <w:rFonts w:hint="eastAsia" w:asciiTheme="minorEastAsia" w:hAnsiTheme="minorEastAsia" w:eastAsiaTheme="minorEastAsia" w:cstheme="minorEastAsia"/>
          <w:b/>
          <w:color w:val="auto"/>
          <w:spacing w:val="0"/>
          <w:kern w:val="0"/>
          <w:sz w:val="24"/>
          <w:szCs w:val="24"/>
          <w:highlight w:val="none"/>
          <w:lang w:val="en-US" w:eastAsia="zh-CN"/>
        </w:rPr>
      </w:pPr>
      <w:r>
        <w:rPr>
          <w:rFonts w:hint="eastAsia" w:asciiTheme="minorEastAsia" w:hAnsiTheme="minorEastAsia" w:eastAsiaTheme="minorEastAsia" w:cstheme="minorEastAsia"/>
          <w:b/>
          <w:color w:val="auto"/>
          <w:sz w:val="24"/>
          <w:szCs w:val="24"/>
          <w:highlight w:val="none"/>
        </w:rPr>
        <w:t>附</w:t>
      </w:r>
      <w:r>
        <w:rPr>
          <w:rFonts w:hint="eastAsia" w:asciiTheme="minorEastAsia" w:hAnsiTheme="minorEastAsia" w:eastAsiaTheme="minorEastAsia" w:cstheme="minorEastAsia"/>
          <w:b/>
          <w:color w:val="auto"/>
          <w:sz w:val="24"/>
          <w:szCs w:val="24"/>
          <w:highlight w:val="none"/>
          <w:lang w:val="en-US" w:eastAsia="zh-CN"/>
        </w:rPr>
        <w:t>件1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b/>
          <w:color w:val="auto"/>
          <w:spacing w:val="0"/>
          <w:kern w:val="0"/>
          <w:sz w:val="24"/>
          <w:szCs w:val="24"/>
          <w:highlight w:val="none"/>
        </w:rPr>
        <w:t>乙方报价表</w:t>
      </w:r>
      <w:r>
        <w:rPr>
          <w:rFonts w:hint="eastAsia" w:asciiTheme="minorEastAsia" w:hAnsiTheme="minorEastAsia" w:eastAsiaTheme="minorEastAsia" w:cstheme="minorEastAsia"/>
          <w:b/>
          <w:color w:val="auto"/>
          <w:spacing w:val="0"/>
          <w:kern w:val="0"/>
          <w:sz w:val="24"/>
          <w:szCs w:val="24"/>
          <w:highlight w:val="none"/>
          <w:lang w:eastAsia="zh-CN"/>
        </w:rPr>
        <w:t>、</w:t>
      </w:r>
      <w:r>
        <w:rPr>
          <w:rFonts w:hint="eastAsia" w:asciiTheme="minorEastAsia" w:hAnsiTheme="minorEastAsia" w:eastAsiaTheme="minorEastAsia" w:cstheme="minorEastAsia"/>
          <w:b/>
          <w:color w:val="auto"/>
          <w:spacing w:val="0"/>
          <w:kern w:val="0"/>
          <w:sz w:val="24"/>
          <w:szCs w:val="24"/>
          <w:highlight w:val="none"/>
        </w:rPr>
        <w:t>营业执照、</w:t>
      </w:r>
      <w:r>
        <w:rPr>
          <w:rFonts w:hint="eastAsia" w:asciiTheme="minorEastAsia" w:hAnsiTheme="minorEastAsia" w:eastAsiaTheme="minorEastAsia" w:cstheme="minorEastAsia"/>
          <w:b/>
          <w:color w:val="auto"/>
          <w:spacing w:val="0"/>
          <w:kern w:val="0"/>
          <w:sz w:val="24"/>
          <w:szCs w:val="24"/>
          <w:highlight w:val="none"/>
          <w:lang w:val="en-US" w:eastAsia="zh-CN"/>
        </w:rPr>
        <w:t>基本存款账户、</w:t>
      </w:r>
    </w:p>
    <w:p w14:paraId="106D921C">
      <w:pPr>
        <w:pStyle w:val="4"/>
        <w:keepNext w:val="0"/>
        <w:keepLines w:val="0"/>
        <w:pageBreakBefore w:val="0"/>
        <w:widowControl/>
        <w:kinsoku/>
        <w:wordWrap w:val="0"/>
        <w:overflowPunct/>
        <w:topLinePunct/>
        <w:autoSpaceDE/>
        <w:autoSpaceDN/>
        <w:bidi w:val="0"/>
        <w:adjustRightInd w:val="0"/>
        <w:snapToGrid w:val="0"/>
        <w:spacing w:line="360" w:lineRule="exact"/>
        <w:ind w:firstLine="482" w:firstLineChars="200"/>
        <w:jc w:val="left"/>
        <w:textAlignment w:val="auto"/>
        <w:outlineLvl w:val="9"/>
        <w:rPr>
          <w:rFonts w:hint="eastAsia" w:asciiTheme="minorEastAsia" w:hAnsiTheme="minorEastAsia" w:eastAsiaTheme="minorEastAsia" w:cstheme="minorEastAsia"/>
          <w:b/>
          <w:color w:val="auto"/>
          <w:spacing w:val="0"/>
          <w:kern w:val="0"/>
          <w:sz w:val="24"/>
          <w:szCs w:val="24"/>
          <w:highlight w:val="none"/>
          <w:lang w:val="en-US" w:eastAsia="zh-CN"/>
        </w:rPr>
      </w:pPr>
      <w:r>
        <w:rPr>
          <w:rFonts w:hint="eastAsia" w:asciiTheme="minorEastAsia" w:hAnsiTheme="minorEastAsia" w:eastAsiaTheme="minorEastAsia" w:cstheme="minorEastAsia"/>
          <w:b/>
          <w:color w:val="auto"/>
          <w:spacing w:val="0"/>
          <w:kern w:val="0"/>
          <w:sz w:val="24"/>
          <w:szCs w:val="24"/>
          <w:highlight w:val="none"/>
          <w:lang w:val="en-US" w:eastAsia="zh-CN"/>
        </w:rPr>
        <w:t>附件2：中小企业查询截图或中小企业声明函（中小企业适用）</w:t>
      </w:r>
    </w:p>
    <w:p w14:paraId="40E15747">
      <w:pPr>
        <w:keepNext w:val="0"/>
        <w:keepLines w:val="0"/>
        <w:pageBreakBefore w:val="0"/>
        <w:kinsoku/>
        <w:overflowPunct/>
        <w:autoSpaceDE/>
        <w:autoSpaceDN/>
        <w:bidi w:val="0"/>
        <w:spacing w:line="360" w:lineRule="exact"/>
        <w:textAlignment w:val="auto"/>
        <w:rPr>
          <w:rFonts w:hint="eastAsia" w:asciiTheme="minorEastAsia" w:hAnsiTheme="minorEastAsia" w:eastAsiaTheme="minorEastAsia" w:cstheme="minorEastAsia"/>
          <w:b/>
          <w:color w:val="auto"/>
          <w:spacing w:val="0"/>
          <w:kern w:val="0"/>
          <w:sz w:val="24"/>
          <w:szCs w:val="24"/>
          <w:highlight w:val="none"/>
          <w:lang w:val="en-US" w:eastAsia="zh-CN"/>
        </w:rPr>
      </w:pPr>
    </w:p>
    <w:tbl>
      <w:tblPr>
        <w:tblStyle w:val="5"/>
        <w:tblW w:w="4747" w:type="pct"/>
        <w:jc w:val="center"/>
        <w:tblLayout w:type="autofit"/>
        <w:tblCellMar>
          <w:top w:w="0" w:type="dxa"/>
          <w:left w:w="108" w:type="dxa"/>
          <w:bottom w:w="0" w:type="dxa"/>
          <w:right w:w="108" w:type="dxa"/>
        </w:tblCellMar>
      </w:tblPr>
      <w:tblGrid>
        <w:gridCol w:w="4082"/>
        <w:gridCol w:w="4009"/>
      </w:tblGrid>
      <w:tr w14:paraId="49B95B78">
        <w:tblPrEx>
          <w:tblCellMar>
            <w:top w:w="0" w:type="dxa"/>
            <w:left w:w="108" w:type="dxa"/>
            <w:bottom w:w="0" w:type="dxa"/>
            <w:right w:w="108" w:type="dxa"/>
          </w:tblCellMar>
        </w:tblPrEx>
        <w:trPr>
          <w:trHeight w:val="883" w:hRule="atLeast"/>
          <w:jc w:val="center"/>
        </w:trPr>
        <w:tc>
          <w:tcPr>
            <w:tcW w:w="2522" w:type="pct"/>
            <w:noWrap w:val="0"/>
            <w:vAlign w:val="top"/>
          </w:tcPr>
          <w:p w14:paraId="6DDD777A">
            <w:pPr>
              <w:keepNext w:val="0"/>
              <w:keepLines w:val="0"/>
              <w:pageBreakBefore w:val="0"/>
              <w:widowControl/>
              <w:kinsoku/>
              <w:wordWrap w:val="0"/>
              <w:overflowPunct/>
              <w:topLinePunct/>
              <w:autoSpaceDE/>
              <w:autoSpaceDN/>
              <w:bidi w:val="0"/>
              <w:adjustRightInd w:val="0"/>
              <w:snapToGrid w:val="0"/>
              <w:spacing w:line="360" w:lineRule="exact"/>
              <w:jc w:val="left"/>
              <w:textAlignment w:val="auto"/>
              <w:outlineLvl w:val="9"/>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rPr>
              <w:t>甲方（盖章）</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lang w:val="en-US" w:eastAsia="zh-CN"/>
              </w:rPr>
              <w:t>泸州市人民医院</w:t>
            </w:r>
          </w:p>
          <w:p w14:paraId="4EC34C42">
            <w:pPr>
              <w:keepNext w:val="0"/>
              <w:keepLines w:val="0"/>
              <w:pageBreakBefore w:val="0"/>
              <w:widowControl/>
              <w:kinsoku/>
              <w:wordWrap w:val="0"/>
              <w:overflowPunct/>
              <w:topLinePunct/>
              <w:autoSpaceDE/>
              <w:autoSpaceDN/>
              <w:bidi w:val="0"/>
              <w:adjustRightInd w:val="0"/>
              <w:snapToGrid w:val="0"/>
              <w:spacing w:line="360" w:lineRule="exact"/>
              <w:jc w:val="left"/>
              <w:textAlignment w:val="auto"/>
              <w:outlineLvl w:val="9"/>
              <w:rPr>
                <w:rFonts w:hint="eastAsia" w:asciiTheme="minorEastAsia" w:hAnsiTheme="minorEastAsia" w:eastAsiaTheme="minorEastAsia" w:cstheme="minorEastAsia"/>
                <w:color w:val="auto"/>
                <w:sz w:val="24"/>
                <w:szCs w:val="24"/>
                <w:highlight w:val="none"/>
              </w:rPr>
            </w:pPr>
          </w:p>
        </w:tc>
        <w:tc>
          <w:tcPr>
            <w:tcW w:w="2477" w:type="pct"/>
            <w:noWrap w:val="0"/>
            <w:vAlign w:val="top"/>
          </w:tcPr>
          <w:p w14:paraId="0F215420">
            <w:pPr>
              <w:keepNext w:val="0"/>
              <w:keepLines w:val="0"/>
              <w:pageBreakBefore w:val="0"/>
              <w:widowControl/>
              <w:kinsoku/>
              <w:wordWrap w:val="0"/>
              <w:overflowPunct/>
              <w:topLinePunct/>
              <w:autoSpaceDE/>
              <w:autoSpaceDN/>
              <w:bidi w:val="0"/>
              <w:adjustRightInd w:val="0"/>
              <w:snapToGrid w:val="0"/>
              <w:spacing w:line="360" w:lineRule="exact"/>
              <w:jc w:val="left"/>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乙方（盖章）</w:t>
            </w:r>
            <w:r>
              <w:rPr>
                <w:rFonts w:hint="eastAsia" w:asciiTheme="minorEastAsia" w:hAnsiTheme="minorEastAsia" w:eastAsiaTheme="minorEastAsia" w:cstheme="minorEastAsia"/>
                <w:color w:val="auto"/>
                <w:sz w:val="24"/>
                <w:szCs w:val="24"/>
                <w:highlight w:val="none"/>
                <w:lang w:eastAsia="zh-CN"/>
              </w:rPr>
              <w:t>：</w:t>
            </w:r>
          </w:p>
        </w:tc>
      </w:tr>
      <w:tr w14:paraId="0E0C61C4">
        <w:tblPrEx>
          <w:tblCellMar>
            <w:top w:w="0" w:type="dxa"/>
            <w:left w:w="108" w:type="dxa"/>
            <w:bottom w:w="0" w:type="dxa"/>
            <w:right w:w="108" w:type="dxa"/>
          </w:tblCellMar>
        </w:tblPrEx>
        <w:trPr>
          <w:trHeight w:val="821" w:hRule="atLeast"/>
          <w:jc w:val="center"/>
        </w:trPr>
        <w:tc>
          <w:tcPr>
            <w:tcW w:w="2522" w:type="pct"/>
            <w:noWrap w:val="0"/>
            <w:vAlign w:val="top"/>
          </w:tcPr>
          <w:p w14:paraId="56E25C1D">
            <w:pPr>
              <w:keepNext w:val="0"/>
              <w:keepLines w:val="0"/>
              <w:pageBreakBefore w:val="0"/>
              <w:widowControl/>
              <w:kinsoku/>
              <w:wordWrap w:val="0"/>
              <w:overflowPunct/>
              <w:topLinePunct/>
              <w:autoSpaceDE/>
              <w:autoSpaceDN/>
              <w:bidi w:val="0"/>
              <w:adjustRightInd w:val="0"/>
              <w:snapToGrid w:val="0"/>
              <w:spacing w:line="360" w:lineRule="exact"/>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kern w:val="2"/>
                <w:sz w:val="24"/>
                <w:szCs w:val="24"/>
                <w:highlight w:val="none"/>
                <w:lang w:val="en-US" w:eastAsia="zh-CN"/>
              </w:rPr>
              <w:t>甲</w:t>
            </w:r>
            <w:r>
              <w:rPr>
                <w:rFonts w:hint="eastAsia" w:asciiTheme="minorEastAsia" w:hAnsiTheme="minorEastAsia" w:eastAsiaTheme="minorEastAsia" w:cstheme="minorEastAsia"/>
                <w:color w:val="auto"/>
                <w:kern w:val="2"/>
                <w:sz w:val="24"/>
                <w:szCs w:val="24"/>
                <w:highlight w:val="none"/>
              </w:rPr>
              <w:t>方法</w:t>
            </w:r>
            <w:r>
              <w:rPr>
                <w:rFonts w:hint="eastAsia" w:asciiTheme="minorEastAsia" w:hAnsiTheme="minorEastAsia" w:eastAsiaTheme="minorEastAsia" w:cstheme="minorEastAsia"/>
                <w:color w:val="auto"/>
                <w:kern w:val="2"/>
                <w:sz w:val="24"/>
                <w:szCs w:val="24"/>
                <w:highlight w:val="none"/>
                <w:lang w:val="en-US" w:eastAsia="zh-CN"/>
              </w:rPr>
              <w:t>定</w:t>
            </w:r>
            <w:r>
              <w:rPr>
                <w:rFonts w:hint="eastAsia" w:asciiTheme="minorEastAsia" w:hAnsiTheme="minorEastAsia" w:eastAsiaTheme="minorEastAsia" w:cstheme="minorEastAsia"/>
                <w:color w:val="auto"/>
                <w:kern w:val="2"/>
                <w:sz w:val="24"/>
                <w:szCs w:val="24"/>
                <w:highlight w:val="none"/>
              </w:rPr>
              <w:t>代表</w:t>
            </w:r>
            <w:r>
              <w:rPr>
                <w:rFonts w:hint="eastAsia" w:asciiTheme="minorEastAsia" w:hAnsiTheme="minorEastAsia" w:eastAsiaTheme="minorEastAsia" w:cstheme="minorEastAsia"/>
                <w:color w:val="auto"/>
                <w:kern w:val="2"/>
                <w:sz w:val="24"/>
                <w:szCs w:val="24"/>
                <w:highlight w:val="none"/>
                <w:lang w:val="en-US" w:eastAsia="zh-CN"/>
              </w:rPr>
              <w:t>人</w:t>
            </w:r>
            <w:r>
              <w:rPr>
                <w:rFonts w:hint="eastAsia" w:asciiTheme="minorEastAsia" w:hAnsiTheme="minorEastAsia" w:eastAsiaTheme="minorEastAsia" w:cstheme="minorEastAsia"/>
                <w:color w:val="auto"/>
                <w:sz w:val="24"/>
                <w:szCs w:val="24"/>
                <w:highlight w:val="none"/>
              </w:rPr>
              <w:t>或授权代表</w:t>
            </w:r>
            <w:r>
              <w:rPr>
                <w:rFonts w:hint="eastAsia" w:asciiTheme="minorEastAsia" w:hAnsiTheme="minorEastAsia" w:eastAsiaTheme="minorEastAsia" w:cstheme="minorEastAsia"/>
                <w:color w:val="auto"/>
                <w:kern w:val="2"/>
                <w:sz w:val="24"/>
                <w:szCs w:val="24"/>
                <w:highlight w:val="none"/>
              </w:rPr>
              <w:t>（签字）：</w:t>
            </w:r>
          </w:p>
        </w:tc>
        <w:tc>
          <w:tcPr>
            <w:tcW w:w="2477" w:type="pct"/>
            <w:noWrap w:val="0"/>
            <w:vAlign w:val="top"/>
          </w:tcPr>
          <w:p w14:paraId="0DEC66C3">
            <w:pPr>
              <w:keepNext w:val="0"/>
              <w:keepLines w:val="0"/>
              <w:pageBreakBefore w:val="0"/>
              <w:widowControl/>
              <w:kinsoku/>
              <w:wordWrap w:val="0"/>
              <w:overflowPunct/>
              <w:topLinePunct/>
              <w:autoSpaceDE/>
              <w:autoSpaceDN/>
              <w:bidi w:val="0"/>
              <w:adjustRightInd w:val="0"/>
              <w:snapToGrid w:val="0"/>
              <w:spacing w:line="360" w:lineRule="exact"/>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乙方</w:t>
            </w:r>
            <w:r>
              <w:rPr>
                <w:rFonts w:hint="eastAsia" w:asciiTheme="minorEastAsia" w:hAnsiTheme="minorEastAsia" w:eastAsiaTheme="minorEastAsia" w:cstheme="minorEastAsia"/>
                <w:color w:val="auto"/>
                <w:sz w:val="24"/>
                <w:szCs w:val="24"/>
                <w:highlight w:val="none"/>
              </w:rPr>
              <w:t>法</w:t>
            </w:r>
            <w:r>
              <w:rPr>
                <w:rFonts w:hint="eastAsia" w:asciiTheme="minorEastAsia" w:hAnsiTheme="minorEastAsia" w:eastAsiaTheme="minorEastAsia" w:cstheme="minorEastAsia"/>
                <w:color w:val="auto"/>
                <w:sz w:val="24"/>
                <w:szCs w:val="24"/>
                <w:highlight w:val="none"/>
                <w:lang w:val="en-US" w:eastAsia="zh-CN"/>
              </w:rPr>
              <w:t>定</w:t>
            </w:r>
            <w:r>
              <w:rPr>
                <w:rFonts w:hint="eastAsia" w:asciiTheme="minorEastAsia" w:hAnsiTheme="minorEastAsia" w:eastAsiaTheme="minorEastAsia" w:cstheme="minorEastAsia"/>
                <w:color w:val="auto"/>
                <w:sz w:val="24"/>
                <w:szCs w:val="24"/>
                <w:highlight w:val="none"/>
              </w:rPr>
              <w:t>代表</w:t>
            </w:r>
            <w:r>
              <w:rPr>
                <w:rFonts w:hint="eastAsia" w:asciiTheme="minorEastAsia" w:hAnsiTheme="minorEastAsia" w:eastAsiaTheme="minorEastAsia" w:cstheme="minorEastAsia"/>
                <w:color w:val="auto"/>
                <w:sz w:val="24"/>
                <w:szCs w:val="24"/>
                <w:highlight w:val="none"/>
                <w:lang w:val="en-US" w:eastAsia="zh-CN"/>
              </w:rPr>
              <w:t>人</w:t>
            </w:r>
            <w:r>
              <w:rPr>
                <w:rFonts w:hint="eastAsia" w:asciiTheme="minorEastAsia" w:hAnsiTheme="minorEastAsia" w:eastAsiaTheme="minorEastAsia" w:cstheme="minorEastAsia"/>
                <w:color w:val="auto"/>
                <w:sz w:val="24"/>
                <w:szCs w:val="24"/>
                <w:highlight w:val="none"/>
              </w:rPr>
              <w:t>或授权代表（签字）：</w:t>
            </w:r>
          </w:p>
          <w:p w14:paraId="76E595AD">
            <w:pPr>
              <w:keepNext w:val="0"/>
              <w:keepLines w:val="0"/>
              <w:pageBreakBefore w:val="0"/>
              <w:widowControl/>
              <w:kinsoku/>
              <w:wordWrap w:val="0"/>
              <w:overflowPunct/>
              <w:topLinePunct/>
              <w:autoSpaceDE/>
              <w:autoSpaceDN/>
              <w:bidi w:val="0"/>
              <w:adjustRightInd w:val="0"/>
              <w:snapToGrid w:val="0"/>
              <w:spacing w:line="360" w:lineRule="exact"/>
              <w:jc w:val="left"/>
              <w:textAlignment w:val="auto"/>
              <w:outlineLvl w:val="9"/>
              <w:rPr>
                <w:rFonts w:hint="eastAsia" w:asciiTheme="minorEastAsia" w:hAnsiTheme="minorEastAsia" w:eastAsiaTheme="minorEastAsia" w:cstheme="minorEastAsia"/>
                <w:color w:val="auto"/>
                <w:sz w:val="24"/>
                <w:szCs w:val="24"/>
                <w:highlight w:val="none"/>
              </w:rPr>
            </w:pPr>
          </w:p>
        </w:tc>
      </w:tr>
      <w:tr w14:paraId="44184F79">
        <w:tblPrEx>
          <w:tblCellMar>
            <w:top w:w="0" w:type="dxa"/>
            <w:left w:w="108" w:type="dxa"/>
            <w:bottom w:w="0" w:type="dxa"/>
            <w:right w:w="108" w:type="dxa"/>
          </w:tblCellMar>
        </w:tblPrEx>
        <w:trPr>
          <w:trHeight w:val="445" w:hRule="atLeast"/>
          <w:jc w:val="center"/>
        </w:trPr>
        <w:tc>
          <w:tcPr>
            <w:tcW w:w="2522" w:type="pct"/>
            <w:noWrap w:val="0"/>
            <w:vAlign w:val="top"/>
          </w:tcPr>
          <w:p w14:paraId="573D10F2">
            <w:pPr>
              <w:keepNext w:val="0"/>
              <w:keepLines w:val="0"/>
              <w:pageBreakBefore w:val="0"/>
              <w:widowControl/>
              <w:kinsoku/>
              <w:wordWrap w:val="0"/>
              <w:overflowPunct/>
              <w:topLinePunct/>
              <w:autoSpaceDE/>
              <w:autoSpaceDN/>
              <w:bidi w:val="0"/>
              <w:adjustRightInd w:val="0"/>
              <w:snapToGrid w:val="0"/>
              <w:spacing w:line="360" w:lineRule="exact"/>
              <w:jc w:val="left"/>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纳税识别号：12510400450992916W</w:t>
            </w:r>
          </w:p>
        </w:tc>
        <w:tc>
          <w:tcPr>
            <w:tcW w:w="2477" w:type="pct"/>
            <w:noWrap w:val="0"/>
            <w:vAlign w:val="top"/>
          </w:tcPr>
          <w:p w14:paraId="065E7C11">
            <w:pPr>
              <w:keepNext w:val="0"/>
              <w:keepLines w:val="0"/>
              <w:pageBreakBefore w:val="0"/>
              <w:widowControl/>
              <w:kinsoku/>
              <w:wordWrap w:val="0"/>
              <w:overflowPunct/>
              <w:topLinePunct/>
              <w:autoSpaceDE/>
              <w:autoSpaceDN/>
              <w:bidi w:val="0"/>
              <w:adjustRightInd w:val="0"/>
              <w:snapToGrid w:val="0"/>
              <w:spacing w:line="360" w:lineRule="exact"/>
              <w:jc w:val="left"/>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纳税识别号：</w:t>
            </w:r>
          </w:p>
        </w:tc>
      </w:tr>
      <w:tr w14:paraId="3A2A663E">
        <w:tblPrEx>
          <w:tblCellMar>
            <w:top w:w="0" w:type="dxa"/>
            <w:left w:w="108" w:type="dxa"/>
            <w:bottom w:w="0" w:type="dxa"/>
            <w:right w:w="108" w:type="dxa"/>
          </w:tblCellMar>
        </w:tblPrEx>
        <w:trPr>
          <w:trHeight w:val="640" w:hRule="atLeast"/>
          <w:jc w:val="center"/>
        </w:trPr>
        <w:tc>
          <w:tcPr>
            <w:tcW w:w="2522" w:type="pct"/>
            <w:noWrap w:val="0"/>
            <w:vAlign w:val="top"/>
          </w:tcPr>
          <w:p w14:paraId="6A2DC7CA">
            <w:pPr>
              <w:keepNext w:val="0"/>
              <w:keepLines w:val="0"/>
              <w:pageBreakBefore w:val="0"/>
              <w:widowControl/>
              <w:kinsoku/>
              <w:wordWrap w:val="0"/>
              <w:overflowPunct/>
              <w:topLinePunct/>
              <w:autoSpaceDE/>
              <w:autoSpaceDN/>
              <w:bidi w:val="0"/>
              <w:adjustRightInd w:val="0"/>
              <w:snapToGrid w:val="0"/>
              <w:spacing w:line="360" w:lineRule="exact"/>
              <w:jc w:val="left"/>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开户行：中国农业银行股份有限公司泸州迎晖路支行</w:t>
            </w:r>
          </w:p>
        </w:tc>
        <w:tc>
          <w:tcPr>
            <w:tcW w:w="2477" w:type="pct"/>
            <w:noWrap w:val="0"/>
            <w:vAlign w:val="top"/>
          </w:tcPr>
          <w:p w14:paraId="68E7D51D">
            <w:pPr>
              <w:keepNext w:val="0"/>
              <w:keepLines w:val="0"/>
              <w:pageBreakBefore w:val="0"/>
              <w:widowControl/>
              <w:kinsoku/>
              <w:wordWrap w:val="0"/>
              <w:overflowPunct/>
              <w:topLinePunct/>
              <w:autoSpaceDE/>
              <w:autoSpaceDN/>
              <w:bidi w:val="0"/>
              <w:adjustRightInd w:val="0"/>
              <w:snapToGrid w:val="0"/>
              <w:spacing w:line="360" w:lineRule="exact"/>
              <w:jc w:val="left"/>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开户行：</w:t>
            </w:r>
          </w:p>
        </w:tc>
      </w:tr>
      <w:tr w14:paraId="35788121">
        <w:tblPrEx>
          <w:tblCellMar>
            <w:top w:w="0" w:type="dxa"/>
            <w:left w:w="108" w:type="dxa"/>
            <w:bottom w:w="0" w:type="dxa"/>
            <w:right w:w="108" w:type="dxa"/>
          </w:tblCellMar>
        </w:tblPrEx>
        <w:trPr>
          <w:trHeight w:val="320" w:hRule="atLeast"/>
          <w:jc w:val="center"/>
        </w:trPr>
        <w:tc>
          <w:tcPr>
            <w:tcW w:w="2522" w:type="pct"/>
            <w:noWrap w:val="0"/>
            <w:vAlign w:val="top"/>
          </w:tcPr>
          <w:p w14:paraId="392A3C32">
            <w:pPr>
              <w:keepNext w:val="0"/>
              <w:keepLines w:val="0"/>
              <w:pageBreakBefore w:val="0"/>
              <w:widowControl/>
              <w:kinsoku/>
              <w:wordWrap w:val="0"/>
              <w:overflowPunct/>
              <w:topLinePunct/>
              <w:autoSpaceDE/>
              <w:autoSpaceDN/>
              <w:bidi w:val="0"/>
              <w:adjustRightInd w:val="0"/>
              <w:snapToGrid w:val="0"/>
              <w:spacing w:line="360" w:lineRule="exact"/>
              <w:jc w:val="left"/>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eastAsia="zh-CN"/>
              </w:rPr>
              <w:t>账号</w:t>
            </w:r>
            <w:r>
              <w:rPr>
                <w:rFonts w:hint="eastAsia" w:asciiTheme="minorEastAsia" w:hAnsiTheme="minorEastAsia" w:eastAsiaTheme="minorEastAsia" w:cstheme="minorEastAsia"/>
                <w:color w:val="auto"/>
                <w:sz w:val="24"/>
                <w:szCs w:val="24"/>
                <w:highlight w:val="none"/>
              </w:rPr>
              <w:t>：22165301040003843</w:t>
            </w:r>
          </w:p>
        </w:tc>
        <w:tc>
          <w:tcPr>
            <w:tcW w:w="2477" w:type="pct"/>
            <w:noWrap w:val="0"/>
            <w:vAlign w:val="top"/>
          </w:tcPr>
          <w:p w14:paraId="7E054628">
            <w:pPr>
              <w:keepNext w:val="0"/>
              <w:keepLines w:val="0"/>
              <w:pageBreakBefore w:val="0"/>
              <w:widowControl/>
              <w:kinsoku/>
              <w:wordWrap w:val="0"/>
              <w:overflowPunct/>
              <w:topLinePunct/>
              <w:autoSpaceDE/>
              <w:autoSpaceDN/>
              <w:bidi w:val="0"/>
              <w:adjustRightInd w:val="0"/>
              <w:snapToGrid w:val="0"/>
              <w:spacing w:line="360" w:lineRule="exact"/>
              <w:jc w:val="left"/>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eastAsia="zh-CN"/>
              </w:rPr>
              <w:t>账号</w:t>
            </w:r>
            <w:r>
              <w:rPr>
                <w:rFonts w:hint="eastAsia" w:asciiTheme="minorEastAsia" w:hAnsiTheme="minorEastAsia" w:eastAsiaTheme="minorEastAsia" w:cstheme="minorEastAsia"/>
                <w:color w:val="auto"/>
                <w:sz w:val="24"/>
                <w:szCs w:val="24"/>
                <w:highlight w:val="none"/>
              </w:rPr>
              <w:t>：</w:t>
            </w:r>
          </w:p>
        </w:tc>
      </w:tr>
      <w:tr w14:paraId="7A822B72">
        <w:tblPrEx>
          <w:tblCellMar>
            <w:top w:w="0" w:type="dxa"/>
            <w:left w:w="108" w:type="dxa"/>
            <w:bottom w:w="0" w:type="dxa"/>
            <w:right w:w="108" w:type="dxa"/>
          </w:tblCellMar>
        </w:tblPrEx>
        <w:trPr>
          <w:trHeight w:val="640" w:hRule="atLeast"/>
          <w:jc w:val="center"/>
        </w:trPr>
        <w:tc>
          <w:tcPr>
            <w:tcW w:w="2522" w:type="pct"/>
            <w:noWrap w:val="0"/>
            <w:vAlign w:val="top"/>
          </w:tcPr>
          <w:p w14:paraId="274CF835">
            <w:pPr>
              <w:keepNext w:val="0"/>
              <w:keepLines w:val="0"/>
              <w:pageBreakBefore w:val="0"/>
              <w:widowControl/>
              <w:kinsoku/>
              <w:wordWrap w:val="0"/>
              <w:overflowPunct/>
              <w:topLinePunct/>
              <w:autoSpaceDE/>
              <w:autoSpaceDN/>
              <w:bidi w:val="0"/>
              <w:adjustRightInd w:val="0"/>
              <w:snapToGrid w:val="0"/>
              <w:spacing w:line="360" w:lineRule="exact"/>
              <w:jc w:val="left"/>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地址：泸州市江阳区忠孝路1号、泸州市江阳区酒谷大道二段316号</w:t>
            </w:r>
          </w:p>
        </w:tc>
        <w:tc>
          <w:tcPr>
            <w:tcW w:w="2477" w:type="pct"/>
            <w:noWrap w:val="0"/>
            <w:vAlign w:val="top"/>
          </w:tcPr>
          <w:p w14:paraId="248599A4">
            <w:pPr>
              <w:keepNext w:val="0"/>
              <w:keepLines w:val="0"/>
              <w:pageBreakBefore w:val="0"/>
              <w:widowControl/>
              <w:kinsoku/>
              <w:wordWrap w:val="0"/>
              <w:overflowPunct/>
              <w:topLinePunct/>
              <w:autoSpaceDE/>
              <w:autoSpaceDN/>
              <w:bidi w:val="0"/>
              <w:adjustRightInd w:val="0"/>
              <w:snapToGrid w:val="0"/>
              <w:spacing w:line="360" w:lineRule="exact"/>
              <w:jc w:val="left"/>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地址：</w:t>
            </w:r>
          </w:p>
        </w:tc>
      </w:tr>
      <w:tr w14:paraId="3558ED0A">
        <w:tblPrEx>
          <w:tblCellMar>
            <w:top w:w="0" w:type="dxa"/>
            <w:left w:w="108" w:type="dxa"/>
            <w:bottom w:w="0" w:type="dxa"/>
            <w:right w:w="108" w:type="dxa"/>
          </w:tblCellMar>
        </w:tblPrEx>
        <w:trPr>
          <w:trHeight w:val="320" w:hRule="atLeast"/>
          <w:jc w:val="center"/>
        </w:trPr>
        <w:tc>
          <w:tcPr>
            <w:tcW w:w="2522" w:type="pct"/>
            <w:noWrap w:val="0"/>
            <w:vAlign w:val="top"/>
          </w:tcPr>
          <w:p w14:paraId="4E5791CD">
            <w:pPr>
              <w:keepNext w:val="0"/>
              <w:keepLines w:val="0"/>
              <w:pageBreakBefore w:val="0"/>
              <w:widowControl/>
              <w:kinsoku/>
              <w:wordWrap w:val="0"/>
              <w:overflowPunct/>
              <w:topLinePunct/>
              <w:autoSpaceDE/>
              <w:autoSpaceDN/>
              <w:bidi w:val="0"/>
              <w:adjustRightInd w:val="0"/>
              <w:snapToGrid w:val="0"/>
              <w:spacing w:line="360" w:lineRule="exact"/>
              <w:jc w:val="left"/>
              <w:textAlignment w:val="auto"/>
              <w:outlineLvl w:val="9"/>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color w:val="auto"/>
                <w:sz w:val="24"/>
                <w:szCs w:val="24"/>
                <w:highlight w:val="none"/>
              </w:rPr>
              <w:t>电话：0830-2279186</w:t>
            </w:r>
          </w:p>
        </w:tc>
        <w:tc>
          <w:tcPr>
            <w:tcW w:w="2477" w:type="pct"/>
            <w:noWrap w:val="0"/>
            <w:vAlign w:val="top"/>
          </w:tcPr>
          <w:p w14:paraId="62E235A0">
            <w:pPr>
              <w:keepNext w:val="0"/>
              <w:keepLines w:val="0"/>
              <w:pageBreakBefore w:val="0"/>
              <w:widowControl/>
              <w:kinsoku/>
              <w:wordWrap w:val="0"/>
              <w:overflowPunct/>
              <w:topLinePunct/>
              <w:autoSpaceDE/>
              <w:autoSpaceDN/>
              <w:bidi w:val="0"/>
              <w:adjustRightInd w:val="0"/>
              <w:snapToGrid w:val="0"/>
              <w:spacing w:line="360" w:lineRule="exact"/>
              <w:jc w:val="left"/>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电话：</w:t>
            </w:r>
          </w:p>
        </w:tc>
      </w:tr>
    </w:tbl>
    <w:p w14:paraId="59C95AAC">
      <w:pPr>
        <w:keepNext w:val="0"/>
        <w:keepLines w:val="0"/>
        <w:pageBreakBefore w:val="0"/>
        <w:widowControl/>
        <w:kinsoku/>
        <w:overflowPunct/>
        <w:topLinePunct/>
        <w:autoSpaceDE/>
        <w:autoSpaceDN/>
        <w:bidi w:val="0"/>
        <w:adjustRightInd w:val="0"/>
        <w:snapToGrid w:val="0"/>
        <w:spacing w:before="156" w:beforeLines="50" w:after="156" w:afterLines="50" w:line="360" w:lineRule="exact"/>
        <w:ind w:firstLine="4560" w:firstLineChars="1900"/>
        <w:jc w:val="both"/>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签订日期：  年   月   日</w:t>
      </w:r>
    </w:p>
    <w:p w14:paraId="0F16321A">
      <w:pPr>
        <w:pageBreakBefore w:val="0"/>
        <w:widowControl/>
        <w:kinsoku/>
        <w:overflowPunct/>
        <w:topLinePunct/>
        <w:bidi w:val="0"/>
        <w:adjustRightInd w:val="0"/>
        <w:snapToGrid w:val="0"/>
        <w:spacing w:before="156" w:beforeLines="50" w:after="156" w:afterLines="50" w:line="500" w:lineRule="exact"/>
        <w:jc w:val="center"/>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医疗卫生机构医药产品廉洁购销合同</w:t>
      </w:r>
    </w:p>
    <w:p w14:paraId="63E11207">
      <w:pPr>
        <w:pageBreakBefore w:val="0"/>
        <w:widowControl/>
        <w:kinsoku/>
        <w:overflowPunct/>
        <w:topLinePunct/>
        <w:bidi w:val="0"/>
        <w:adjustRightInd w:val="0"/>
        <w:snapToGrid w:val="0"/>
        <w:spacing w:line="360" w:lineRule="exact"/>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甲方：泸州市人民医院</w:t>
      </w:r>
    </w:p>
    <w:p w14:paraId="5145AAC9">
      <w:pPr>
        <w:pageBreakBefore w:val="0"/>
        <w:widowControl/>
        <w:kinsoku/>
        <w:overflowPunct/>
        <w:topLinePunct/>
        <w:bidi w:val="0"/>
        <w:adjustRightInd w:val="0"/>
        <w:snapToGrid w:val="0"/>
        <w:spacing w:line="360" w:lineRule="exact"/>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乙方：</w:t>
      </w:r>
    </w:p>
    <w:p w14:paraId="3DE1843E">
      <w:pPr>
        <w:pageBreakBefore w:val="0"/>
        <w:widowControl/>
        <w:kinsoku/>
        <w:overflowPunct/>
        <w:topLinePunct/>
        <w:bidi w:val="0"/>
        <w:adjustRightInd w:val="0"/>
        <w:snapToGrid w:val="0"/>
        <w:spacing w:line="360" w:lineRule="exact"/>
        <w:ind w:firstLine="540" w:firstLineChars="225"/>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为进一步加强医疗卫生行风建设，规范医疗卫生机构医药购销行为，有效防范商业贿赂行为，营造公平交易、诚实守信的购销环境，经甲、乙双方协商，同意签订本合同，并共同遵守：</w:t>
      </w:r>
    </w:p>
    <w:p w14:paraId="6CF9E31F">
      <w:pPr>
        <w:pageBreakBefore w:val="0"/>
        <w:widowControl/>
        <w:kinsoku/>
        <w:overflowPunct/>
        <w:topLinePunct/>
        <w:bidi w:val="0"/>
        <w:adjustRightInd w:val="0"/>
        <w:snapToGrid w:val="0"/>
        <w:spacing w:line="36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一、甲乙双方按照《</w:t>
      </w:r>
      <w:r>
        <w:rPr>
          <w:rFonts w:hint="eastAsia" w:asciiTheme="minorEastAsia" w:hAnsiTheme="minorEastAsia" w:eastAsiaTheme="minorEastAsia" w:cstheme="minorEastAsia"/>
          <w:color w:val="auto"/>
          <w:sz w:val="24"/>
          <w:szCs w:val="24"/>
          <w:highlight w:val="none"/>
          <w:lang w:eastAsia="zh-CN"/>
        </w:rPr>
        <w:t>中华人民共和国民法典</w:t>
      </w:r>
      <w:r>
        <w:rPr>
          <w:rFonts w:hint="eastAsia" w:asciiTheme="minorEastAsia" w:hAnsiTheme="minorEastAsia" w:eastAsiaTheme="minorEastAsia" w:cstheme="minorEastAsia"/>
          <w:color w:val="auto"/>
          <w:sz w:val="24"/>
          <w:szCs w:val="24"/>
          <w:highlight w:val="none"/>
        </w:rPr>
        <w:t>》及医药产品购销合同约定购销药品、医用设备、医用耗材等医药产品。</w:t>
      </w:r>
    </w:p>
    <w:p w14:paraId="64F0B517">
      <w:pPr>
        <w:keepNext w:val="0"/>
        <w:keepLines w:val="0"/>
        <w:pageBreakBefore w:val="0"/>
        <w:widowControl/>
        <w:kinsoku/>
        <w:wordWrap/>
        <w:overflowPunct/>
        <w:topLinePunct/>
        <w:autoSpaceDE/>
        <w:autoSpaceDN/>
        <w:bidi w:val="0"/>
        <w:adjustRightInd w:val="0"/>
        <w:snapToGrid w:val="0"/>
        <w:spacing w:line="3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二、甲方应当严格执行医药产品购销合同验收、入库制度，对采购医药产品及发票进行查验，不得违反有关规定合同外采购、违价采购或从非规定渠道采购。</w:t>
      </w:r>
    </w:p>
    <w:p w14:paraId="04C7FC0E">
      <w:pPr>
        <w:keepNext w:val="0"/>
        <w:keepLines w:val="0"/>
        <w:pageBreakBefore w:val="0"/>
        <w:widowControl/>
        <w:kinsoku/>
        <w:wordWrap/>
        <w:overflowPunct/>
        <w:topLinePunct/>
        <w:autoSpaceDE/>
        <w:autoSpaceDN/>
        <w:bidi w:val="0"/>
        <w:adjustRightInd w:val="0"/>
        <w:snapToGrid w:val="0"/>
        <w:spacing w:line="3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三、甲方严禁接受乙方以任何名义、形式给予的回扣，不得将接受捐赠资助与采购挂钩。甲方工作人员不得参加乙方安排并支付费用的营业性娱乐场所的娱乐活动，不得以任何形式向乙方索要现金、有价证券、支付凭证和贵重礼品等。被迫接受乙方给予的钱物，应予退还，无法退还的，有责任如实向有关纪检监察部门反映情况。</w:t>
      </w:r>
    </w:p>
    <w:p w14:paraId="0CE0702E">
      <w:pPr>
        <w:pageBreakBefore w:val="0"/>
        <w:widowControl/>
        <w:kinsoku/>
        <w:overflowPunct/>
        <w:topLinePunct/>
        <w:bidi w:val="0"/>
        <w:adjustRightInd w:val="0"/>
        <w:snapToGrid w:val="0"/>
        <w:spacing w:line="36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四、严禁甲方工作人员利用任何途径和方式，为乙方统计医师个人及临床科室有关医药产品用量信息，或为乙方统计提供便利。</w:t>
      </w:r>
    </w:p>
    <w:p w14:paraId="7BD4E912">
      <w:pPr>
        <w:pageBreakBefore w:val="0"/>
        <w:widowControl/>
        <w:kinsoku/>
        <w:overflowPunct/>
        <w:topLinePunct/>
        <w:bidi w:val="0"/>
        <w:adjustRightInd w:val="0"/>
        <w:snapToGrid w:val="0"/>
        <w:spacing w:line="36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五、乙方不得以回扣、宴请等方式影响甲方工作人员采购或使用医药产品的选择权，不得在学术活动中提供旅游、超标准支付食宿费用。</w:t>
      </w:r>
    </w:p>
    <w:p w14:paraId="4B4EE60C">
      <w:pPr>
        <w:pageBreakBefore w:val="0"/>
        <w:widowControl/>
        <w:kinsoku/>
        <w:overflowPunct/>
        <w:topLinePunct/>
        <w:bidi w:val="0"/>
        <w:adjustRightInd w:val="0"/>
        <w:snapToGrid w:val="0"/>
        <w:spacing w:line="36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六、乙方指定</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作为销售代表洽谈业务。销售代表必须在工作时间到甲方指定地点联系商谈，不得到住院部、门诊部、医技科室等推销医药产品等，不得借故到甲方相关领导、部门负责人及相关工作人员家中访谈并提供任何好处费。</w:t>
      </w:r>
    </w:p>
    <w:p w14:paraId="20F37B79">
      <w:pPr>
        <w:pageBreakBefore w:val="0"/>
        <w:widowControl/>
        <w:kinsoku/>
        <w:overflowPunct/>
        <w:topLinePunct/>
        <w:bidi w:val="0"/>
        <w:adjustRightInd w:val="0"/>
        <w:snapToGrid w:val="0"/>
        <w:spacing w:line="36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七、乙方如违反本合同，一经发现，甲方有权终止购销合同，并向有关卫生行政部门报告。如乙方被列入商业贿赂不良记录，则严格按照《国家卫生计生委关于建立医药购销领域商业贿赂不良记录的规定》（国卫法制发〔2013〕50号）相关规定处理。</w:t>
      </w:r>
    </w:p>
    <w:p w14:paraId="5F10A84F">
      <w:pPr>
        <w:pageBreakBefore w:val="0"/>
        <w:widowControl/>
        <w:kinsoku/>
        <w:overflowPunct/>
        <w:topLinePunct/>
        <w:bidi w:val="0"/>
        <w:adjustRightInd w:val="0"/>
        <w:snapToGrid w:val="0"/>
        <w:spacing w:line="36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八、本合同作为医药产品购销合同的重要组成部分，与购销合同一并执行，具有同等的法律效力。</w:t>
      </w:r>
    </w:p>
    <w:p w14:paraId="23D959D1">
      <w:pPr>
        <w:pageBreakBefore w:val="0"/>
        <w:widowControl/>
        <w:kinsoku/>
        <w:overflowPunct/>
        <w:topLinePunct/>
        <w:bidi w:val="0"/>
        <w:adjustRightInd w:val="0"/>
        <w:snapToGrid w:val="0"/>
        <w:spacing w:line="36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九、本合同一式</w:t>
      </w:r>
      <w:r>
        <w:rPr>
          <w:rFonts w:hint="eastAsia" w:asciiTheme="minorEastAsia" w:hAnsiTheme="minorEastAsia" w:eastAsiaTheme="minorEastAsia" w:cstheme="minorEastAsia"/>
          <w:color w:val="auto"/>
          <w:sz w:val="24"/>
          <w:szCs w:val="24"/>
          <w:highlight w:val="none"/>
          <w:lang w:val="en-US" w:eastAsia="zh-CN"/>
        </w:rPr>
        <w:t>五</w:t>
      </w:r>
      <w:r>
        <w:rPr>
          <w:rFonts w:hint="eastAsia" w:asciiTheme="minorEastAsia" w:hAnsiTheme="minorEastAsia" w:eastAsiaTheme="minorEastAsia" w:cstheme="minorEastAsia"/>
          <w:color w:val="auto"/>
          <w:sz w:val="24"/>
          <w:szCs w:val="24"/>
          <w:highlight w:val="none"/>
        </w:rPr>
        <w:t>份，甲方</w:t>
      </w:r>
      <w:r>
        <w:rPr>
          <w:rFonts w:hint="eastAsia" w:asciiTheme="minorEastAsia" w:hAnsiTheme="minorEastAsia" w:eastAsiaTheme="minorEastAsia" w:cstheme="minorEastAsia"/>
          <w:color w:val="auto"/>
          <w:sz w:val="24"/>
          <w:szCs w:val="24"/>
          <w:highlight w:val="none"/>
          <w:lang w:eastAsia="zh-CN"/>
        </w:rPr>
        <w:t>四</w:t>
      </w:r>
      <w:r>
        <w:rPr>
          <w:rFonts w:hint="eastAsia" w:asciiTheme="minorEastAsia" w:hAnsiTheme="minorEastAsia" w:eastAsiaTheme="minorEastAsia" w:cstheme="minorEastAsia"/>
          <w:color w:val="auto"/>
          <w:sz w:val="24"/>
          <w:szCs w:val="24"/>
          <w:highlight w:val="none"/>
        </w:rPr>
        <w:t>份，乙方一份，从签订之日起生效。</w:t>
      </w:r>
    </w:p>
    <w:p w14:paraId="74484AA4">
      <w:pPr>
        <w:pageBreakBefore w:val="0"/>
        <w:kinsoku/>
        <w:overflowPunct/>
        <w:bidi w:val="0"/>
        <w:adjustRightInd w:val="0"/>
        <w:snapToGrid w:val="0"/>
        <w:spacing w:line="360" w:lineRule="exact"/>
        <w:rPr>
          <w:rFonts w:hint="eastAsia" w:asciiTheme="minorEastAsia" w:hAnsiTheme="minorEastAsia" w:eastAsiaTheme="minorEastAsia" w:cstheme="minorEastAsia"/>
          <w:color w:val="auto"/>
          <w:sz w:val="24"/>
          <w:szCs w:val="24"/>
          <w:highlight w:val="none"/>
        </w:rPr>
      </w:pPr>
    </w:p>
    <w:p w14:paraId="615CD21C">
      <w:pPr>
        <w:pageBreakBefore w:val="0"/>
        <w:widowControl/>
        <w:kinsoku/>
        <w:overflowPunct/>
        <w:topLinePunct/>
        <w:bidi w:val="0"/>
        <w:adjustRightInd w:val="0"/>
        <w:snapToGrid w:val="0"/>
        <w:spacing w:line="360" w:lineRule="auto"/>
        <w:ind w:right="-932" w:rightChars="-444"/>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甲方（盖章）：                         乙方（盖章）： </w:t>
      </w:r>
    </w:p>
    <w:p w14:paraId="564C6353">
      <w:pPr>
        <w:pageBreakBefore w:val="0"/>
        <w:widowControl/>
        <w:kinsoku/>
        <w:overflowPunct/>
        <w:topLinePunct/>
        <w:bidi w:val="0"/>
        <w:adjustRightInd w:val="0"/>
        <w:snapToGrid w:val="0"/>
        <w:spacing w:line="360" w:lineRule="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法定代表人（负责人）：                 法定代表人（负责人）：</w:t>
      </w:r>
    </w:p>
    <w:p w14:paraId="02FB6C49">
      <w:pPr>
        <w:pageBreakBefore w:val="0"/>
        <w:widowControl/>
        <w:kinsoku/>
        <w:overflowPunct/>
        <w:topLinePunct/>
        <w:bidi w:val="0"/>
        <w:adjustRightInd w:val="0"/>
        <w:snapToGrid w:val="0"/>
        <w:spacing w:line="360" w:lineRule="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经办人签名：                           经办人签名：</w:t>
      </w:r>
    </w:p>
    <w:p w14:paraId="638734D6">
      <w:pPr>
        <w:pageBreakBefore w:val="0"/>
        <w:widowControl/>
        <w:kinsoku/>
        <w:overflowPunct/>
        <w:bidi w:val="0"/>
        <w:adjustRightInd w:val="0"/>
        <w:snapToGrid w:val="0"/>
        <w:spacing w:line="360" w:lineRule="auto"/>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auto"/>
          <w:sz w:val="24"/>
          <w:szCs w:val="24"/>
          <w:highlight w:val="none"/>
          <w:lang w:val="en-US" w:eastAsia="zh-CN"/>
        </w:rPr>
        <w:t xml:space="preserve">                           </w:t>
      </w:r>
      <w:r>
        <w:rPr>
          <w:rFonts w:hint="eastAsia" w:asciiTheme="minorEastAsia" w:hAnsiTheme="minorEastAsia" w:eastAsiaTheme="minorEastAsia" w:cstheme="minorEastAsia"/>
          <w:color w:val="auto"/>
          <w:sz w:val="24"/>
          <w:szCs w:val="24"/>
          <w:highlight w:val="none"/>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FhMmQ3MWQxMjY4ZDE0ZTllYzIyMTJmOTY3NzNhYzYifQ=="/>
  </w:docVars>
  <w:rsids>
    <w:rsidRoot w:val="00000000"/>
    <w:rsid w:val="025969DF"/>
    <w:rsid w:val="1652304B"/>
    <w:rsid w:val="16886A96"/>
    <w:rsid w:val="23C3431C"/>
    <w:rsid w:val="26D46B1D"/>
    <w:rsid w:val="2B0A0BFD"/>
    <w:rsid w:val="4FB356BA"/>
    <w:rsid w:val="51181B78"/>
    <w:rsid w:val="546926EB"/>
    <w:rsid w:val="550947C7"/>
    <w:rsid w:val="56CB6BCD"/>
    <w:rsid w:val="5F4C0C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rFonts w:ascii="Times New Roman"/>
      <w:b/>
      <w:kern w:val="44"/>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Normal Indent"/>
    <w:basedOn w:val="1"/>
    <w:next w:val="1"/>
    <w:qFormat/>
    <w:uiPriority w:val="0"/>
    <w:pPr>
      <w:ind w:firstLine="420"/>
    </w:pPr>
    <w:rPr>
      <w:rFonts w:ascii="Times New Roman"/>
      <w:kern w:val="2"/>
      <w:sz w:val="21"/>
    </w:rPr>
  </w:style>
  <w:style w:type="paragraph" w:styleId="4">
    <w:name w:val="Plain Text"/>
    <w:basedOn w:val="1"/>
    <w:next w:val="1"/>
    <w:qFormat/>
    <w:uiPriority w:val="0"/>
    <w:pPr>
      <w:autoSpaceDE w:val="0"/>
      <w:autoSpaceDN w:val="0"/>
      <w:adjustRightInd w:val="0"/>
    </w:pPr>
    <w:rPr>
      <w:rFonts w:ascii="宋体" w:hAnsi="Tms Rmn" w:cstheme="minorBidi"/>
      <w:szCs w:val="22"/>
    </w:rPr>
  </w:style>
  <w:style w:type="paragraph" w:customStyle="1" w:styleId="7">
    <w:name w:val="列出段落1"/>
    <w:basedOn w:val="1"/>
    <w:qFormat/>
    <w:uiPriority w:val="0"/>
    <w:pPr>
      <w:ind w:firstLine="420" w:firstLineChars="200"/>
    </w:pPr>
    <w:rPr>
      <w:rFonts w:ascii="Calibri" w:hAnsi="Calibri"/>
      <w:szCs w:val="22"/>
    </w:rPr>
  </w:style>
  <w:style w:type="character" w:customStyle="1" w:styleId="8">
    <w:name w:val="样式 宋体 小四"/>
    <w:qFormat/>
    <w:uiPriority w:val="0"/>
    <w:rPr>
      <w:sz w:val="24"/>
    </w:rPr>
  </w:style>
  <w:style w:type="paragraph" w:customStyle="1" w:styleId="9">
    <w:name w:val="样式 首行缩进:  2 字符"/>
    <w:basedOn w:val="1"/>
    <w:qFormat/>
    <w:uiPriority w:val="0"/>
    <w:pPr>
      <w:spacing w:line="400" w:lineRule="exact"/>
      <w:ind w:firstLine="200" w:firstLineChars="200"/>
    </w:pPr>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5293</Words>
  <Characters>5394</Characters>
  <Lines>0</Lines>
  <Paragraphs>0</Paragraphs>
  <TotalTime>1</TotalTime>
  <ScaleCrop>false</ScaleCrop>
  <LinksUpToDate>false</LinksUpToDate>
  <CharactersWithSpaces>5550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2025-09-28T01:39:00Z</dcterms:created>
  <dc:creator>Administrator</dc:creator>
  <cp:lastModifiedBy>月星老妈</cp:lastModifiedBy>
  <dcterms:modified xsi:type="dcterms:W3CDTF">2025-09-28T09:56:03Z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838821C78622453C8CBC160C45501CED_12</vt:lpwstr>
  </property>
  <property fmtid="{D5CDD505-2E9C-101B-9397-08002B2CF9AE}" pid="4" name="KSOTemplateDocerSaveRecord">
    <vt:lpwstr>eyJoZGlkIjoiZDFhNmY3NzcwMmFkOTZmMzA1NmZkNWY2YjljODE0YzEiLCJ1c2VySWQiOiI5MzAxMDExMDcifQ==</vt:lpwstr>
  </property>
</Properties>
</file>